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268252725"/>
        <w:docPartObj>
          <w:docPartGallery w:val="Cover Pages"/>
          <w:docPartUnique/>
        </w:docPartObj>
      </w:sdtPr>
      <w:sdtEndPr>
        <w:rPr>
          <w:rFonts w:hAnsi="Times New Roman" w:cs="Times New Roman"/>
          <w:b/>
          <w:bCs/>
          <w:color w:val="000000"/>
          <w:sz w:val="36"/>
          <w:szCs w:val="36"/>
        </w:rPr>
      </w:sdtEndPr>
      <w:sdtContent>
        <w:p w:rsidR="008E3CF9" w:rsidRDefault="008E3CF9">
          <w:pPr>
            <w:rPr>
              <w:lang w:val="ru-RU"/>
            </w:rPr>
          </w:pPr>
        </w:p>
        <w:p w:rsidR="008E3CF9" w:rsidRDefault="00583568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8E3CF9" w:rsidRDefault="00583568" w:rsidP="008E3CF9">
                        <w:pPr>
                          <w:pStyle w:val="a9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ru-RU"/>
                            </w:rPr>
                            <w:alias w:val="Организация"/>
                            <w:id w:val="795097956"/>
                            <w:placeholder>
                              <w:docPart w:val="5466B93A8E2640528F723C8F2D480B0B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="008E3CF9" w:rsidRPr="008E3CF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РЕСПУБЛИКА ДАГЕСТАНУПРАВЛЕНИЕ ОБРАЗОВАНИЕМ </w:t>
                            </w:r>
                            <w:proofErr w:type="gramStart"/>
                            <w:r w:rsidR="008E3CF9" w:rsidRPr="008E3CF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proofErr w:type="gramEnd"/>
                            <w:r w:rsidR="008E3CF9" w:rsidRPr="008E3CF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. БУЙНАКСКА  МУНИЦИПАЛЬНОЕ БЮДЖЕТНОЕ ОБЩЕОБРАЗОВАТЕЛЬНОЕ УЧРЕЖДЕНИЕ "ЦЕНТР ОБРАЗОВАНИЯ ГОРОДА БУЙНАКСКА"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D102FE897EB74BCC977EC054BD4BD977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5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E3CF9" w:rsidRDefault="008E3CF9">
                            <w:pPr>
                              <w:pStyle w:val="a9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p w:rsidR="008E3CF9" w:rsidRPr="00F12409" w:rsidRDefault="008E3CF9" w:rsidP="008E3CF9">
                        <w:pPr>
                          <w:jc w:val="center"/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</w:pPr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>Отчет о</w:t>
                        </w:r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 </w:t>
                        </w:r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 xml:space="preserve">результатах </w:t>
                        </w:r>
                        <w:proofErr w:type="spellStart"/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>самообследования</w:t>
                        </w:r>
                        <w:proofErr w:type="spellEnd"/>
                      </w:p>
                      <w:p w:rsidR="008E3CF9" w:rsidRDefault="008E3CF9" w:rsidP="008E3CF9">
                        <w:pPr>
                          <w:jc w:val="center"/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</w:pPr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 xml:space="preserve">группы </w:t>
                        </w:r>
                        <w:proofErr w:type="spellStart"/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>предшкольной</w:t>
                        </w:r>
                        <w:proofErr w:type="spellEnd"/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 xml:space="preserve"> подготовки </w:t>
                        </w:r>
                      </w:p>
                      <w:p w:rsidR="008E3CF9" w:rsidRPr="008E3CF9" w:rsidRDefault="008E3CF9" w:rsidP="008E3CF9">
                        <w:pPr>
                          <w:jc w:val="center"/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</w:pPr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 xml:space="preserve"> при МБОУ</w:t>
                        </w:r>
                        <w:proofErr w:type="gramStart"/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>«Ц</w:t>
                        </w:r>
                        <w:proofErr w:type="gramEnd"/>
                        <w:r w:rsidRPr="00F12409">
                          <w:rPr>
                            <w:rFonts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lang w:val="ru-RU"/>
                          </w:rPr>
                          <w:t xml:space="preserve">О города Буйнакска» </w:t>
                        </w:r>
                        <w:r w:rsidRPr="00F12409">
                          <w:rPr>
                            <w:b/>
                            <w:sz w:val="36"/>
                            <w:szCs w:val="36"/>
                            <w:lang w:val="ru-RU"/>
                          </w:rPr>
                          <w:br/>
                        </w:r>
                        <w:r w:rsidRPr="00F12409">
                          <w:rPr>
                            <w:rFonts w:hAnsi="Times New Roman" w:cs="Times New Roman"/>
                            <w:b/>
                            <w:color w:val="000000"/>
                            <w:sz w:val="36"/>
                            <w:szCs w:val="36"/>
                            <w:lang w:val="ru-RU"/>
                          </w:rPr>
                          <w:t>за</w:t>
                        </w:r>
                        <w:r w:rsidRPr="00F12409">
                          <w:rPr>
                            <w:rFonts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  <w:t> </w:t>
                        </w:r>
                        <w:r>
                          <w:rPr>
                            <w:rFonts w:hAnsi="Times New Roman" w:cs="Times New Roman"/>
                            <w:b/>
                            <w:color w:val="000000"/>
                            <w:sz w:val="36"/>
                            <w:szCs w:val="36"/>
                            <w:lang w:val="ru-RU"/>
                          </w:rPr>
                          <w:t>2024</w:t>
                        </w:r>
                        <w:r w:rsidRPr="00F12409">
                          <w:rPr>
                            <w:rFonts w:hAnsi="Times New Roman" w:cs="Times New Roman"/>
                            <w:b/>
                            <w:color w:val="000000"/>
                            <w:sz w:val="36"/>
                            <w:szCs w:val="36"/>
                          </w:rPr>
                          <w:t> </w:t>
                        </w:r>
                        <w:r w:rsidRPr="00F12409">
                          <w:rPr>
                            <w:rFonts w:hAnsi="Times New Roman" w:cs="Times New Roman"/>
                            <w:b/>
                            <w:color w:val="000000"/>
                            <w:sz w:val="36"/>
                            <w:szCs w:val="36"/>
                            <w:lang w:val="ru-RU"/>
                          </w:rPr>
                          <w:t>год</w:t>
                        </w:r>
                      </w:p>
                      <w:sdt>
                        <w:sdtPr>
                          <w:rPr>
                            <w:color w:val="FFFFFF" w:themeColor="background1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795097966"/>
                          <w:placeholder>
                            <w:docPart w:val="9CF9FA7153B84555AD6439548D3CDB8E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E3CF9" w:rsidRDefault="00440423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>Самообследование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  <w:lang w:val="ru-RU"/>
                          </w:rPr>
                          <w:alias w:val="Автор"/>
                          <w:id w:val="795097971"/>
                          <w:placeholder>
                            <w:docPart w:val="700BE75AE31C47EF854EFA8C9DBBE679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8E3CF9" w:rsidRDefault="008E3CF9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Магомедалиева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 xml:space="preserve"> М.И.заместитель  директора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ru-RU"/>
                              </w:rPr>
                              <w:t xml:space="preserve"> ДО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4C9EC139A50F47E2B8301BA58A901CFC"/>
                          </w:placeholder>
                          <w:showingPlcHdr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8E3CF9" w:rsidRDefault="008E3CF9">
                            <w:pPr>
                              <w:pStyle w:val="a9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[Введите адрес организации]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8E3CF9" w:rsidRDefault="008E3CF9">
          <w:pPr>
            <w:rPr>
              <w:rFonts w:hAnsi="Times New Roman" w:cs="Times New Roman"/>
              <w:b/>
              <w:bCs/>
              <w:color w:val="000000"/>
              <w:sz w:val="36"/>
              <w:szCs w:val="36"/>
              <w:lang w:val="ru-RU"/>
            </w:rPr>
          </w:pPr>
          <w:r>
            <w:rPr>
              <w:rFonts w:hAnsi="Times New Roman" w:cs="Times New Roman"/>
              <w:b/>
              <w:bCs/>
              <w:color w:val="000000"/>
              <w:sz w:val="36"/>
              <w:szCs w:val="36"/>
              <w:lang w:val="ru-RU"/>
            </w:rPr>
            <w:br w:type="page"/>
          </w:r>
        </w:p>
      </w:sdtContent>
    </w:sdt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Pr="00F12409" w:rsidRDefault="00604056" w:rsidP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F12409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результатах </w:t>
      </w:r>
      <w:proofErr w:type="spellStart"/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</w:p>
    <w:p w:rsidR="008E3CF9" w:rsidRDefault="00604056" w:rsidP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группы </w:t>
      </w:r>
      <w:proofErr w:type="spellStart"/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предшкольной</w:t>
      </w:r>
      <w:proofErr w:type="spellEnd"/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подготовки </w:t>
      </w:r>
    </w:p>
    <w:p w:rsidR="00604056" w:rsidRPr="008E3CF9" w:rsidRDefault="00604056" w:rsidP="008E3CF9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при МБОУ</w:t>
      </w:r>
      <w:proofErr w:type="gramStart"/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«Ц</w:t>
      </w:r>
      <w:proofErr w:type="gramEnd"/>
      <w:r w:rsidRPr="00F12409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города Буйнакска» </w:t>
      </w:r>
      <w:r w:rsidRPr="00F12409">
        <w:rPr>
          <w:b/>
          <w:sz w:val="36"/>
          <w:szCs w:val="36"/>
          <w:lang w:val="ru-RU"/>
        </w:rPr>
        <w:br/>
      </w:r>
      <w:r w:rsidRPr="00F12409">
        <w:rPr>
          <w:rFonts w:hAnsi="Times New Roman" w:cs="Times New Roman"/>
          <w:b/>
          <w:color w:val="000000"/>
          <w:sz w:val="36"/>
          <w:szCs w:val="36"/>
          <w:lang w:val="ru-RU"/>
        </w:rPr>
        <w:t>за</w:t>
      </w:r>
      <w:r w:rsidRPr="00F12409">
        <w:rPr>
          <w:rFonts w:hAnsi="Times New Roman" w:cs="Times New Roman"/>
          <w:b/>
          <w:color w:val="000000"/>
          <w:sz w:val="36"/>
          <w:szCs w:val="36"/>
        </w:rPr>
        <w:t> </w:t>
      </w:r>
      <w:r>
        <w:rPr>
          <w:rFonts w:hAnsi="Times New Roman" w:cs="Times New Roman"/>
          <w:b/>
          <w:color w:val="000000"/>
          <w:sz w:val="36"/>
          <w:szCs w:val="36"/>
          <w:lang w:val="ru-RU"/>
        </w:rPr>
        <w:t>2024</w:t>
      </w:r>
      <w:r w:rsidRPr="00F12409">
        <w:rPr>
          <w:rFonts w:hAnsi="Times New Roman" w:cs="Times New Roman"/>
          <w:b/>
          <w:color w:val="000000"/>
          <w:sz w:val="36"/>
          <w:szCs w:val="36"/>
        </w:rPr>
        <w:t> </w:t>
      </w:r>
      <w:r w:rsidRPr="00F12409">
        <w:rPr>
          <w:rFonts w:hAnsi="Times New Roman" w:cs="Times New Roman"/>
          <w:b/>
          <w:color w:val="000000"/>
          <w:sz w:val="36"/>
          <w:szCs w:val="36"/>
          <w:lang w:val="ru-RU"/>
        </w:rPr>
        <w:t>год</w:t>
      </w:r>
    </w:p>
    <w:p w:rsidR="00604056" w:rsidRDefault="00604056" w:rsidP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604056" w:rsidRDefault="0060405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4E0400" w:rsidRPr="008E3CF9" w:rsidRDefault="004E04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8E3CF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F12409" w:rsidRPr="008E3CF9" w:rsidRDefault="004E04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группы </w:t>
      </w:r>
      <w:proofErr w:type="spellStart"/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предшкольной</w:t>
      </w:r>
      <w:proofErr w:type="spellEnd"/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подготовки  при МБОУ </w:t>
      </w:r>
    </w:p>
    <w:p w:rsidR="00A835EA" w:rsidRPr="008E3CF9" w:rsidRDefault="004E040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E3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«ЦО города Буйнакска» </w:t>
      </w:r>
      <w:r w:rsidRPr="008E3CF9">
        <w:rPr>
          <w:b/>
          <w:sz w:val="24"/>
          <w:szCs w:val="24"/>
          <w:lang w:val="ru-RU"/>
        </w:rPr>
        <w:br/>
      </w:r>
      <w:r w:rsidRPr="008E3CF9">
        <w:rPr>
          <w:rFonts w:hAnsi="Times New Roman" w:cs="Times New Roman"/>
          <w:b/>
          <w:color w:val="000000"/>
          <w:sz w:val="24"/>
          <w:szCs w:val="24"/>
          <w:lang w:val="ru-RU"/>
        </w:rPr>
        <w:t>за</w:t>
      </w:r>
      <w:r w:rsidRPr="008E3CF9">
        <w:rPr>
          <w:rFonts w:hAnsi="Times New Roman" w:cs="Times New Roman"/>
          <w:b/>
          <w:color w:val="000000"/>
          <w:sz w:val="24"/>
          <w:szCs w:val="24"/>
        </w:rPr>
        <w:t> </w:t>
      </w:r>
      <w:r w:rsidR="007B1757" w:rsidRPr="008E3CF9">
        <w:rPr>
          <w:rFonts w:hAnsi="Times New Roman" w:cs="Times New Roman"/>
          <w:b/>
          <w:color w:val="000000"/>
          <w:sz w:val="24"/>
          <w:szCs w:val="24"/>
          <w:lang w:val="ru-RU"/>
        </w:rPr>
        <w:t>2024</w:t>
      </w:r>
      <w:r w:rsidRPr="008E3CF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8E3CF9">
        <w:rPr>
          <w:rFonts w:hAnsi="Times New Roman" w:cs="Times New Roman"/>
          <w:b/>
          <w:color w:val="000000"/>
          <w:sz w:val="24"/>
          <w:szCs w:val="24"/>
          <w:lang w:val="ru-RU"/>
        </w:rPr>
        <w:t>год</w:t>
      </w:r>
    </w:p>
    <w:p w:rsidR="00A835EA" w:rsidRPr="008E3CF9" w:rsidRDefault="004E0400" w:rsidP="004E0400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8E3CF9">
        <w:rPr>
          <w:b/>
          <w:bCs/>
          <w:color w:val="252525"/>
          <w:spacing w:val="-2"/>
          <w:sz w:val="24"/>
          <w:szCs w:val="24"/>
          <w:lang w:val="ru-RU"/>
        </w:rPr>
        <w:t>Общие сведения об</w:t>
      </w:r>
      <w:r w:rsidRPr="008E3CF9">
        <w:rPr>
          <w:b/>
          <w:bCs/>
          <w:color w:val="252525"/>
          <w:spacing w:val="-2"/>
          <w:sz w:val="24"/>
          <w:szCs w:val="24"/>
        </w:rPr>
        <w:t> </w:t>
      </w:r>
      <w:r w:rsidRPr="008E3CF9">
        <w:rPr>
          <w:b/>
          <w:bCs/>
          <w:color w:val="252525"/>
          <w:spacing w:val="-2"/>
          <w:sz w:val="24"/>
          <w:szCs w:val="24"/>
          <w:lang w:val="ru-RU"/>
        </w:rPr>
        <w:t>образовательной организации.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2"/>
        <w:gridCol w:w="5717"/>
      </w:tblGrid>
      <w:tr w:rsidR="004E0400" w:rsidRPr="00440423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 w:rsidP="004E04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  при муниципальном бюджетном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учреждении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«Солнечный круг 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  <w:tr w:rsidR="004E0400" w:rsidRPr="004E0400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Хасаева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Зарема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Абдулаевна</w:t>
            </w:r>
            <w:proofErr w:type="spellEnd"/>
            <w:proofErr w:type="gramStart"/>
            <w:r>
              <w:rPr>
                <w:lang w:val="ru-RU"/>
              </w:rPr>
              <w:t xml:space="preserve"> .</w:t>
            </w:r>
            <w:proofErr w:type="gramEnd"/>
          </w:p>
        </w:tc>
      </w:tr>
      <w:tr w:rsidR="004E0400" w:rsidRPr="004E0400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 Буйнакск улица Шихова №120</w:t>
            </w:r>
          </w:p>
        </w:tc>
      </w:tr>
      <w:tr w:rsidR="004E0400" w:rsidRPr="004E0400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2-41-63</w:t>
            </w:r>
          </w:p>
        </w:tc>
      </w:tr>
      <w:tr w:rsidR="004E0400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D62912">
            <w:r>
              <w:br/>
            </w: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solnechniy-krug@mail.ru</w:t>
            </w:r>
          </w:p>
        </w:tc>
      </w:tr>
      <w:tr w:rsidR="006B2046" w:rsidRPr="00440423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Default="006B2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Pr="006B2046" w:rsidRDefault="006B2046" w:rsidP="006B2046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B20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Администрация городского округа «город Буйнакск»</w:t>
            </w:r>
          </w:p>
        </w:tc>
      </w:tr>
      <w:tr w:rsidR="006B2046" w:rsidRPr="00440423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Default="006B2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Pr="006B2046" w:rsidRDefault="006B2046" w:rsidP="006B2046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B204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Администрация городского округа «город Буйнакск»</w:t>
            </w:r>
          </w:p>
        </w:tc>
      </w:tr>
      <w:tr w:rsidR="006B2046" w:rsidTr="004E0400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Default="006B204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2046" w:rsidRDefault="006B2046" w:rsidP="006B2046">
            <w:pPr>
              <w:spacing w:after="0" w:line="2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№8218</w:t>
            </w:r>
          </w:p>
          <w:p w:rsidR="006B2046" w:rsidRDefault="006B2046" w:rsidP="006B2046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24.07.2015</w:t>
            </w:r>
          </w:p>
        </w:tc>
      </w:tr>
    </w:tbl>
    <w:p w:rsidR="00A835EA" w:rsidRDefault="00D629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Группа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подготовки  при МБОУ «ЦО города Буйнакска» </w:t>
      </w:r>
      <w:r w:rsidRPr="004E040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—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мест. Цель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4E0400" w:rsidRPr="004E0400">
        <w:rPr>
          <w:lang w:val="ru-RU"/>
        </w:rPr>
        <w:br/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8449EC" w:rsidRPr="004E0400" w:rsidRDefault="00844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49EC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9E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449E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D6291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D62912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D6291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8449EC" w:rsidRDefault="004E0400" w:rsidP="008449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proofErr w:type="gramStart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77857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19:00. </w:t>
      </w:r>
    </w:p>
    <w:p w:rsidR="008E3CF9" w:rsidRDefault="008E3CF9" w:rsidP="008449E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CF9" w:rsidRDefault="008E3CF9" w:rsidP="008449E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8E3CF9" w:rsidRDefault="008E3CF9" w:rsidP="008449E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A835EA" w:rsidRPr="008449EC" w:rsidRDefault="004E0400" w:rsidP="008449E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449EC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  <w:r w:rsidR="008449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</w:t>
      </w:r>
    </w:p>
    <w:p w:rsidR="00A835EA" w:rsidRPr="004E0400" w:rsidRDefault="004E0400" w:rsidP="006255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1D9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ФГОС дошкольного образования.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0CBE">
        <w:rPr>
          <w:rFonts w:hAnsi="Times New Roman" w:cs="Times New Roman"/>
          <w:color w:val="000000"/>
          <w:sz w:val="24"/>
          <w:szCs w:val="24"/>
          <w:lang w:val="ru-RU"/>
        </w:rPr>
        <w:t>01.09.2012</w:t>
      </w:r>
      <w:r w:rsidR="00577857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proofErr w:type="spellStart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559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</w:t>
      </w:r>
      <w:r w:rsidR="00140CBE">
        <w:rPr>
          <w:rFonts w:hAnsi="Times New Roman" w:cs="Times New Roman"/>
          <w:color w:val="000000"/>
          <w:sz w:val="24"/>
          <w:szCs w:val="24"/>
          <w:lang w:val="ru-RU"/>
        </w:rPr>
        <w:t xml:space="preserve">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  <w:proofErr w:type="gramEnd"/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06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B060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основании  статьи 28 Федерального закона от 29.12.2012 № 273 –ФЗ «Об образовании в Российской Федерации»,  Федерального закона от 24.09.2022»371 –ФЗ «О внесении изменений в  Федеральный закон «Об  образовании в Российской Федерации » и статьи 1 Федерального закона «Об обязательных  требованиях в  Российской Федерации»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spellStart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составлен план-график</w:t>
      </w:r>
      <w:r w:rsidR="009B6D4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proofErr w:type="gramEnd"/>
      <w:r w:rsidR="009B6D4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приказу №18а от 18 января  2023г « О разработке  ООП  в соответствии  с ФГОС и ФОП ДО »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</w:t>
      </w:r>
      <w:r w:rsidR="001455E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A31D94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proofErr w:type="spellStart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1455E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реализацию 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="001455E0" w:rsidRP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 </w:t>
      </w:r>
      <w:proofErr w:type="spellStart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1455E0">
        <w:rPr>
          <w:rFonts w:hAnsi="Times New Roman" w:cs="Times New Roman"/>
          <w:color w:val="000000"/>
          <w:sz w:val="24"/>
          <w:szCs w:val="24"/>
          <w:lang w:val="ru-RU"/>
        </w:rPr>
        <w:t xml:space="preserve">  подготовки </w:t>
      </w:r>
      <w:r w:rsidR="001455E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6D4B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A835EA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678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установочного педагогического совета </w:t>
      </w:r>
      <w:r w:rsidR="00106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№198\б  от 31 августа </w:t>
      </w:r>
      <w:r w:rsidR="008449E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106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</w:t>
      </w:r>
      <w:r w:rsidR="000C7499" w:rsidRP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 </w:t>
      </w:r>
      <w:proofErr w:type="spellStart"/>
      <w:r w:rsidR="000C7499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proofErr w:type="gramStart"/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D950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5076" w:rsidRPr="004E0400" w:rsidRDefault="00D950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обеспечивающих получение образования, соответствующего ФГОС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</w:p>
    <w:p w:rsidR="00A835EA" w:rsidRPr="000C7499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0C7499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0C7499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7499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="000C749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9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749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037"/>
        <w:gridCol w:w="2012"/>
        <w:gridCol w:w="1964"/>
      </w:tblGrid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0C749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A31D94" w:rsidRDefault="002340CE" w:rsidP="00A31D94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0C7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2340CE" w:rsidRDefault="002340CE" w:rsidP="00A31D9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C7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 w:rsidP="00A31D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2340CE" w:rsidRDefault="002340CE" w:rsidP="00A31D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40992">
              <w:rPr>
                <w:lang w:val="ru-RU"/>
              </w:rPr>
              <w:t>5</w:t>
            </w:r>
          </w:p>
        </w:tc>
      </w:tr>
      <w:tr w:rsidR="000C74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0C7499" w:rsidRDefault="000C74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2340CE" w:rsidRDefault="002340C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0C749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Default="000C74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0C7499" w:rsidRDefault="000C74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499" w:rsidRPr="002340CE" w:rsidRDefault="002340C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40992">
              <w:rPr>
                <w:lang w:val="ru-RU"/>
              </w:rPr>
              <w:t>0</w:t>
            </w:r>
          </w:p>
        </w:tc>
      </w:tr>
    </w:tbl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A835EA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A835EA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35EA" w:rsidRPr="00A31D94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r w:rsidR="00CA6371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</w:t>
      </w:r>
      <w:proofErr w:type="gramStart"/>
      <w:r w:rsidR="00A31D94" w:rsidRPr="00A31D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1D94"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A31D94" w:rsidRPr="00A31D94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Календарный план</w:t>
      </w:r>
      <w:r w:rsidR="00A31D9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31D94" w:rsidRPr="00A31D94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– обязательный компонент организационного раздела ОП</w:t>
      </w:r>
      <w:r w:rsidR="00A31D94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A31D94" w:rsidRPr="00A31D94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ДО (</w:t>
      </w:r>
      <w:r w:rsidR="00583568">
        <w:fldChar w:fldCharType="begin"/>
      </w:r>
      <w:r w:rsidR="00583568">
        <w:instrText>HYPERLINK</w:instrText>
      </w:r>
      <w:r w:rsidR="00583568" w:rsidRPr="00440423">
        <w:rPr>
          <w:lang w:val="ru-RU"/>
        </w:rPr>
        <w:instrText xml:space="preserve"> "</w:instrText>
      </w:r>
      <w:r w:rsidR="00583568">
        <w:instrText>https</w:instrText>
      </w:r>
      <w:r w:rsidR="00583568" w:rsidRPr="00440423">
        <w:rPr>
          <w:lang w:val="ru-RU"/>
        </w:rPr>
        <w:instrText>://1</w:instrText>
      </w:r>
      <w:r w:rsidR="00583568">
        <w:instrText>metodist</w:instrText>
      </w:r>
      <w:r w:rsidR="00583568" w:rsidRPr="00440423">
        <w:rPr>
          <w:lang w:val="ru-RU"/>
        </w:rPr>
        <w:instrText>.</w:instrText>
      </w:r>
      <w:r w:rsidR="00583568">
        <w:instrText>ru</w:instrText>
      </w:r>
      <w:r w:rsidR="00583568" w:rsidRPr="00440423">
        <w:rPr>
          <w:lang w:val="ru-RU"/>
        </w:rPr>
        <w:instrText>/" \</w:instrText>
      </w:r>
      <w:r w:rsidR="00583568">
        <w:instrText>l</w:instrText>
      </w:r>
      <w:r w:rsidR="00583568" w:rsidRPr="00440423">
        <w:rPr>
          <w:lang w:val="ru-RU"/>
        </w:rPr>
        <w:instrText xml:space="preserve"> "/</w:instrText>
      </w:r>
      <w:r w:rsidR="00583568">
        <w:instrText>document</w:instrText>
      </w:r>
      <w:r w:rsidR="00583568" w:rsidRPr="00440423">
        <w:rPr>
          <w:lang w:val="ru-RU"/>
        </w:rPr>
        <w:instrText>/97/503026/</w:instrText>
      </w:r>
      <w:r w:rsidR="00583568">
        <w:instrText>dfasutid</w:instrText>
      </w:r>
      <w:r w:rsidR="00583568" w:rsidRPr="00440423">
        <w:rPr>
          <w:lang w:val="ru-RU"/>
        </w:rPr>
        <w:instrText>2</w:instrText>
      </w:r>
      <w:r w:rsidR="00583568">
        <w:instrText>q</w:instrText>
      </w:r>
      <w:r w:rsidR="00583568" w:rsidRPr="00440423">
        <w:rPr>
          <w:lang w:val="ru-RU"/>
        </w:rPr>
        <w:instrText>/" \</w:instrText>
      </w:r>
      <w:r w:rsidR="00583568">
        <w:instrText>t</w:instrText>
      </w:r>
      <w:r w:rsidR="00583568" w:rsidRPr="00440423">
        <w:rPr>
          <w:lang w:val="ru-RU"/>
        </w:rPr>
        <w:instrText xml:space="preserve"> "_</w:instrText>
      </w:r>
      <w:r w:rsidR="00583568">
        <w:instrText>self</w:instrText>
      </w:r>
      <w:r w:rsidR="00583568" w:rsidRPr="00440423">
        <w:rPr>
          <w:lang w:val="ru-RU"/>
        </w:rPr>
        <w:instrText>"</w:instrText>
      </w:r>
      <w:r w:rsidR="00583568">
        <w:fldChar w:fldCharType="separate"/>
      </w:r>
      <w:r w:rsidR="00A31D94" w:rsidRPr="00A31D94">
        <w:rPr>
          <w:rStyle w:val="a3"/>
          <w:rFonts w:ascii="Arial" w:hAnsi="Arial" w:cs="Arial"/>
          <w:color w:val="01745C"/>
          <w:sz w:val="21"/>
          <w:szCs w:val="21"/>
          <w:lang w:val="ru-RU"/>
        </w:rPr>
        <w:t>п. 29.2.2</w:t>
      </w:r>
      <w:r w:rsidR="00A31D94">
        <w:rPr>
          <w:rStyle w:val="a3"/>
          <w:rFonts w:ascii="Arial" w:hAnsi="Arial" w:cs="Arial"/>
          <w:color w:val="01745C"/>
          <w:sz w:val="21"/>
          <w:szCs w:val="21"/>
        </w:rPr>
        <w:t> </w:t>
      </w:r>
      <w:r w:rsidR="00A31D94" w:rsidRPr="00A31D94">
        <w:rPr>
          <w:rStyle w:val="a3"/>
          <w:rFonts w:ascii="Arial" w:hAnsi="Arial" w:cs="Arial"/>
          <w:color w:val="01745C"/>
          <w:sz w:val="21"/>
          <w:szCs w:val="21"/>
          <w:lang w:val="ru-RU"/>
        </w:rPr>
        <w:t>ФОП ДО</w:t>
      </w:r>
      <w:r w:rsidR="00583568">
        <w:fldChar w:fldCharType="end"/>
      </w:r>
      <w:r w:rsidR="00A31D94" w:rsidRPr="00A31D94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).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федерального календарного плана </w:t>
      </w:r>
      <w:r w:rsidR="00825EC4">
        <w:rPr>
          <w:rFonts w:hAnsi="Times New Roman" w:cs="Times New Roman"/>
          <w:color w:val="000000"/>
          <w:sz w:val="24"/>
          <w:szCs w:val="24"/>
          <w:lang w:val="ru-RU"/>
        </w:rPr>
        <w:t xml:space="preserve"> и в соответствии  УОГБ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</w:t>
      </w:r>
      <w:r w:rsidR="00825E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12409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23F7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A835EA" w:rsidRPr="00F12409" w:rsidRDefault="004E040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F12409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spellEnd"/>
      <w:r w:rsidRPr="00F1240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409">
        <w:rPr>
          <w:rFonts w:hAnsi="Times New Roman" w:cs="Times New Roman"/>
          <w:b/>
          <w:color w:val="000000"/>
          <w:sz w:val="24"/>
          <w:szCs w:val="24"/>
        </w:rPr>
        <w:t>семей</w:t>
      </w:r>
      <w:proofErr w:type="spellEnd"/>
      <w:r w:rsidRPr="00F1240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12409">
        <w:rPr>
          <w:rFonts w:hAnsi="Times New Roman" w:cs="Times New Roman"/>
          <w:b/>
          <w:color w:val="000000"/>
          <w:sz w:val="24"/>
          <w:szCs w:val="24"/>
        </w:rPr>
        <w:t>по</w:t>
      </w:r>
      <w:proofErr w:type="spellEnd"/>
      <w:r w:rsidRPr="00F12409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F12409">
        <w:rPr>
          <w:rFonts w:hAnsi="Times New Roman" w:cs="Times New Roman"/>
          <w:b/>
          <w:color w:val="000000"/>
          <w:sz w:val="24"/>
          <w:szCs w:val="24"/>
        </w:rPr>
        <w:t>составу</w:t>
      </w:r>
      <w:proofErr w:type="spellEnd"/>
      <w:r w:rsidR="00F12409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4"/>
        <w:gridCol w:w="1802"/>
        <w:gridCol w:w="4363"/>
      </w:tblGrid>
      <w:tr w:rsidR="00A835EA" w:rsidRPr="00440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3A0D34" w:rsidRDefault="003A0D3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A6ED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B96527" w:rsidRDefault="00B96527">
            <w:pPr>
              <w:rPr>
                <w:lang w:val="ru-RU"/>
              </w:rPr>
            </w:pPr>
            <w:r>
              <w:rPr>
                <w:lang w:val="ru-RU"/>
              </w:rPr>
              <w:t>97%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3A0D34" w:rsidRDefault="003A0D3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B96527" w:rsidRDefault="00B96527">
            <w:pPr>
              <w:rPr>
                <w:lang w:val="ru-RU"/>
              </w:rPr>
            </w:pPr>
            <w:r>
              <w:rPr>
                <w:lang w:val="ru-RU"/>
              </w:rPr>
              <w:t>3%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3A0D34" w:rsidRDefault="003A0D3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/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3A0D34" w:rsidRDefault="003A0D3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/>
        </w:tc>
      </w:tr>
    </w:tbl>
    <w:p w:rsidR="00A835EA" w:rsidRPr="00F12409" w:rsidRDefault="004E040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2409">
        <w:rPr>
          <w:rFonts w:hAnsi="Times New Roman" w:cs="Times New Roman"/>
          <w:b/>
          <w:color w:val="000000"/>
          <w:sz w:val="24"/>
          <w:szCs w:val="24"/>
          <w:lang w:val="ru-RU"/>
        </w:rPr>
        <w:t>Характеристика семей по</w:t>
      </w:r>
      <w:r w:rsidRPr="00F1240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F12409">
        <w:rPr>
          <w:rFonts w:hAnsi="Times New Roman" w:cs="Times New Roman"/>
          <w:b/>
          <w:color w:val="000000"/>
          <w:sz w:val="24"/>
          <w:szCs w:val="24"/>
          <w:lang w:val="ru-RU"/>
        </w:rPr>
        <w:t>количеству детей</w:t>
      </w:r>
      <w:r w:rsidR="00825EC4" w:rsidRPr="00F12409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00"/>
        <w:gridCol w:w="1786"/>
        <w:gridCol w:w="4263"/>
      </w:tblGrid>
      <w:tr w:rsidR="00A835EA" w:rsidRPr="00440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общего количества семей 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3A0D34" w:rsidRDefault="003A0D34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B96527" w:rsidRDefault="00B96527">
            <w:pPr>
              <w:rPr>
                <w:lang w:val="ru-RU"/>
              </w:rPr>
            </w:pPr>
            <w:r>
              <w:rPr>
                <w:lang w:val="ru-RU"/>
              </w:rPr>
              <w:t>45%</w:t>
            </w:r>
          </w:p>
        </w:tc>
      </w:tr>
    </w:tbl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637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spellStart"/>
      <w:r w:rsidR="00CA637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CA637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при МБОУ ЦО</w:t>
      </w:r>
      <w:r w:rsidR="00825E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6166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DE2D7F">
        <w:rPr>
          <w:rFonts w:hAnsi="Times New Roman" w:cs="Times New Roman"/>
          <w:color w:val="000000"/>
          <w:sz w:val="24"/>
          <w:szCs w:val="24"/>
          <w:lang w:val="ru-RU"/>
        </w:rPr>
        <w:t xml:space="preserve">декабря </w:t>
      </w:r>
      <w:r w:rsidR="00A23F7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группой </w:t>
      </w:r>
      <w:r w:rsidR="00CA63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CA637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CA637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D7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МБОУ ЦО был составлен договор о   сетевом взаимодействии и сотрудничестве с ДДТ. 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ополнительная образовательная программа</w:t>
      </w:r>
      <w:r w:rsidR="00752946" w:rsidRP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="00752946" w:rsidRPr="004E0400">
        <w:rPr>
          <w:rFonts w:hAnsi="Times New Roman" w:cs="Times New Roman"/>
          <w:color w:val="000000"/>
          <w:sz w:val="24"/>
          <w:szCs w:val="24"/>
          <w:lang w:val="ru-RU"/>
        </w:rPr>
        <w:t>сь также по двум направлениям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E2D7F">
        <w:rPr>
          <w:rFonts w:hAnsi="Times New Roman" w:cs="Times New Roman"/>
          <w:color w:val="000000"/>
          <w:sz w:val="24"/>
          <w:szCs w:val="24"/>
          <w:lang w:val="ru-RU"/>
        </w:rPr>
        <w:t xml:space="preserve">Шахматы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  </w:t>
      </w:r>
      <w:proofErr w:type="spellStart"/>
      <w:r w:rsidR="0075294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proofErr w:type="spellEnd"/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52946">
        <w:rPr>
          <w:rFonts w:hAnsi="Times New Roman" w:cs="Times New Roman"/>
          <w:color w:val="000000"/>
          <w:sz w:val="24"/>
          <w:szCs w:val="24"/>
          <w:lang w:val="ru-RU"/>
        </w:rPr>
        <w:t>–с</w:t>
      </w:r>
      <w:proofErr w:type="gramEnd"/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портивная направленность и </w:t>
      </w:r>
      <w:r w:rsidR="00DE2D7F">
        <w:rPr>
          <w:rFonts w:hAnsi="Times New Roman" w:cs="Times New Roman"/>
          <w:color w:val="000000"/>
          <w:sz w:val="24"/>
          <w:szCs w:val="24"/>
          <w:lang w:val="ru-RU"/>
        </w:rPr>
        <w:t>« Юный художник »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 направлению.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этим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>осуществляла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</w:t>
      </w:r>
      <w:r w:rsidR="007B175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75294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  <w:r w:rsidR="00276166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</w:t>
      </w:r>
      <w:proofErr w:type="spellStart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175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процента. 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ЦО</w:t>
      </w:r>
      <w:proofErr w:type="gramStart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A6EDB" w:rsidRPr="006D6515" w:rsidRDefault="004E0400" w:rsidP="006D65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>предшкольлной</w:t>
      </w:r>
      <w:proofErr w:type="spellEnd"/>
      <w:r w:rsidR="00276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744B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МБОУ «ЦО города Буйнакска» </w:t>
      </w:r>
      <w:r w:rsidR="001C6A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C6AC0">
        <w:rPr>
          <w:rFonts w:hAnsi="Times New Roman" w:cs="Times New Roman"/>
          <w:color w:val="000000"/>
          <w:sz w:val="24"/>
          <w:szCs w:val="24"/>
          <w:lang w:val="ru-RU"/>
        </w:rPr>
        <w:t>Хасаева</w:t>
      </w:r>
      <w:proofErr w:type="spellEnd"/>
      <w:r w:rsidR="001C6AC0">
        <w:rPr>
          <w:rFonts w:hAnsi="Times New Roman" w:cs="Times New Roman"/>
          <w:color w:val="000000"/>
          <w:sz w:val="24"/>
          <w:szCs w:val="24"/>
          <w:lang w:val="ru-RU"/>
        </w:rPr>
        <w:t xml:space="preserve"> З.А.</w:t>
      </w:r>
    </w:p>
    <w:p w:rsidR="00A835EA" w:rsidRPr="004E0400" w:rsidRDefault="004E0400" w:rsidP="00F124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744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группе </w:t>
      </w:r>
      <w:proofErr w:type="spellStart"/>
      <w:r w:rsidR="009744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предшкольной</w:t>
      </w:r>
      <w:proofErr w:type="spellEnd"/>
      <w:r w:rsidR="009744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подготовки  при  МБОУ «ЦО города Буйнакска»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7"/>
        <w:gridCol w:w="6272"/>
      </w:tblGrid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A835EA" w:rsidRPr="00440423" w:rsidTr="00DB5EDD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9744B7" w:rsidRDefault="00DB5EDD">
            <w:pPr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 w:rsidP="00DB5EDD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DB5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ЦО </w:t>
            </w:r>
          </w:p>
        </w:tc>
      </w:tr>
      <w:tr w:rsidR="00DB5EDD" w:rsidRPr="00440423" w:rsidTr="00DB5ED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EDD" w:rsidRPr="00797717" w:rsidRDefault="00DB5EDD" w:rsidP="00DB5E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9771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Заместитель директора по дошкольному образованию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EDD" w:rsidRPr="00797717" w:rsidRDefault="00DB5EDD" w:rsidP="00DB5EDD">
            <w:pPr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</w:pP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>Принимает  участие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в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управлении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дошкольным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отделением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в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</w:rPr>
              <w:t> 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 xml:space="preserve"> порядке, установленном</w:t>
            </w:r>
            <w:r w:rsidRPr="00797717">
              <w:rPr>
                <w:rFonts w:cstheme="minorHAnsi"/>
                <w:color w:val="181818"/>
                <w:spacing w:val="-4"/>
                <w:sz w:val="24"/>
                <w:szCs w:val="21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>Общеобразовательного</w:t>
            </w:r>
            <w:r w:rsidRPr="00797717">
              <w:rPr>
                <w:rFonts w:cstheme="minorHAnsi"/>
                <w:color w:val="181818"/>
                <w:spacing w:val="-4"/>
                <w:sz w:val="24"/>
                <w:szCs w:val="21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zCs w:val="21"/>
                <w:shd w:val="clear" w:color="auto" w:fill="FFFFFF"/>
                <w:lang w:val="ru-RU"/>
              </w:rPr>
              <w:t>учреждения.</w:t>
            </w:r>
          </w:p>
          <w:p w:rsidR="00DB5EDD" w:rsidRPr="00797717" w:rsidRDefault="00DB5EDD" w:rsidP="00DB5ED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97717">
              <w:rPr>
                <w:rFonts w:cstheme="minorHAnsi"/>
                <w:color w:val="181818"/>
                <w:spacing w:val="1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Несет</w:t>
            </w:r>
            <w:r w:rsidRPr="00797717">
              <w:rPr>
                <w:rFonts w:cstheme="minorHAnsi"/>
                <w:color w:val="181818"/>
                <w:spacing w:val="1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 xml:space="preserve">полную </w:t>
            </w:r>
            <w:r w:rsidRPr="00797717">
              <w:rPr>
                <w:rFonts w:cstheme="minorHAnsi"/>
                <w:color w:val="181818"/>
                <w:spacing w:val="-57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ответственность за</w:t>
            </w:r>
            <w:r w:rsidRPr="00797717">
              <w:rPr>
                <w:rFonts w:cstheme="minorHAnsi"/>
                <w:color w:val="181818"/>
                <w:spacing w:val="-2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сохранность жизни</w:t>
            </w:r>
            <w:r w:rsidRPr="00797717">
              <w:rPr>
                <w:rFonts w:cstheme="minorHAnsi"/>
                <w:color w:val="181818"/>
                <w:spacing w:val="-1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и</w:t>
            </w:r>
            <w:r w:rsidRPr="00797717">
              <w:rPr>
                <w:rFonts w:cstheme="minorHAnsi"/>
                <w:color w:val="181818"/>
                <w:spacing w:val="-2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здоровья</w:t>
            </w:r>
            <w:r w:rsidRPr="00797717">
              <w:rPr>
                <w:rFonts w:cstheme="minorHAnsi"/>
                <w:color w:val="181818"/>
                <w:spacing w:val="-2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детей</w:t>
            </w:r>
            <w:r w:rsidRPr="00797717">
              <w:rPr>
                <w:rFonts w:cstheme="minorHAnsi"/>
                <w:color w:val="181818"/>
                <w:spacing w:val="3"/>
                <w:sz w:val="24"/>
                <w:shd w:val="clear" w:color="auto" w:fill="FFFFFF"/>
              </w:rPr>
              <w:t> </w:t>
            </w:r>
            <w:r w:rsidRPr="00797717">
              <w:rPr>
                <w:rFonts w:cstheme="minorHAnsi"/>
                <w:color w:val="181818"/>
                <w:sz w:val="24"/>
                <w:shd w:val="clear" w:color="auto" w:fill="FFFFFF"/>
                <w:lang w:val="ru-RU"/>
              </w:rPr>
              <w:t>в структурном подразделении.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835EA" w:rsidRDefault="004E04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5EA" w:rsidRDefault="004E04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5EA" w:rsidRDefault="004E04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A835EA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5EA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5EA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835EA" w:rsidRPr="004E0400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835EA" w:rsidRPr="004E0400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A835EA" w:rsidRPr="004E0400" w:rsidRDefault="004E04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835EA" w:rsidRDefault="004E04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A835EA" w:rsidRPr="004404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A835EA" w:rsidRPr="004E0400" w:rsidRDefault="004E04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A835EA" w:rsidRPr="004E0400" w:rsidRDefault="004E04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A835EA" w:rsidRPr="004E0400" w:rsidRDefault="004E04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A835EA" w:rsidRPr="004E0400" w:rsidRDefault="004E04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proofErr w:type="gramStart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7B175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ЦО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5EC4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proofErr w:type="spellStart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 подготовки при МБОУ ЦО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835EA" w:rsidRPr="005D0C9F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образовательных программ </w:t>
      </w:r>
      <w:r w:rsid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образования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r w:rsidRPr="005D0C9F">
        <w:rPr>
          <w:rFonts w:hAnsi="Times New Roman" w:cs="Times New Roman"/>
          <w:color w:val="000000"/>
          <w:sz w:val="24"/>
          <w:szCs w:val="24"/>
          <w:lang w:val="ru-RU"/>
        </w:rPr>
        <w:t>Формами организации педагогического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C9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A835EA" w:rsidRDefault="004E04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A835EA" w:rsidRDefault="004E04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A835EA" w:rsidRDefault="004E04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825EC4" w:rsidRPr="00BD6F7A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— итоговая диагностика. Для проведения диагностики </w:t>
      </w:r>
      <w:r w:rsidR="00BA6ED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  - психолог Курбанова С.А.использовала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  <w:r w:rsidR="00BA6EDB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была использовано методическое пособие для педагогической диагностики  результатов освоения регионального компонента  вариативной части программы дошкольного учреждения</w:t>
      </w:r>
      <w:proofErr w:type="gramStart"/>
      <w:r w:rsidR="00BA6E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7C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835EA" w:rsidRPr="00EA2A58" w:rsidRDefault="004E040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Основная первичная диагностика проводилась с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23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сентября.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A835EA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Промежуточная диагностика проводилась в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— с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17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декабря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2A58" w:rsidRDefault="00EA2A58" w:rsidP="00EA2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825EC4" w:rsidRDefault="00825EC4" w:rsidP="00EA2A5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825EC4">
        <w:rPr>
          <w:rFonts w:hAnsi="Times New Roman" w:cs="Times New Roman"/>
          <w:b/>
          <w:color w:val="000000"/>
          <w:sz w:val="24"/>
          <w:szCs w:val="24"/>
          <w:lang w:val="ru-RU"/>
        </w:rPr>
        <w:t>тоговой диагностики</w:t>
      </w:r>
    </w:p>
    <w:p w:rsidR="00825EC4" w:rsidRPr="00825EC4" w:rsidRDefault="00825EC4" w:rsidP="00EA2A5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Сроки проведения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A2A58">
        <w:rPr>
          <w:rFonts w:hAnsi="Times New Roman" w:cs="Times New Roman"/>
          <w:b/>
          <w:color w:val="000000"/>
          <w:sz w:val="24"/>
          <w:szCs w:val="24"/>
          <w:lang w:val="ru-RU"/>
        </w:rPr>
        <w:t>— с</w:t>
      </w:r>
      <w:r w:rsidRPr="00EA2A58"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23-30 апреля</w:t>
      </w:r>
      <w:proofErr w:type="gram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.</w:t>
      </w:r>
      <w:proofErr w:type="gramEnd"/>
    </w:p>
    <w:p w:rsidR="00EA2A58" w:rsidRPr="004E0400" w:rsidRDefault="00EA2A58" w:rsidP="00EA2A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EA2A58" w:rsidRPr="00EA2A58" w:rsidRDefault="00EA2A58" w:rsidP="00EA2A58">
      <w:pPr>
        <w:spacing w:after="153"/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Уровень развития детей анализируется по итогам педагогической диагностики.</w:t>
      </w:r>
    </w:p>
    <w:p w:rsidR="00EA2A58" w:rsidRPr="00EA2A58" w:rsidRDefault="00EA2A58" w:rsidP="00EA2A58">
      <w:pPr>
        <w:spacing w:after="153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Формы проведения диагностики:</w:t>
      </w:r>
    </w:p>
    <w:p w:rsidR="00EA2A58" w:rsidRPr="00EA2A58" w:rsidRDefault="00EA2A58" w:rsidP="00EA2A58">
      <w:pPr>
        <w:numPr>
          <w:ilvl w:val="0"/>
          <w:numId w:val="28"/>
        </w:numPr>
        <w:spacing w:before="0" w:beforeAutospacing="0" w:after="0" w:afterAutospacing="0"/>
        <w:ind w:left="276"/>
        <w:rPr>
          <w:rFonts w:ascii="Times New Roman" w:hAnsi="Times New Roman"/>
          <w:color w:val="222222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диагностические занятия (по каждому разделу программы);</w:t>
      </w:r>
    </w:p>
    <w:p w:rsidR="00EA2A58" w:rsidRPr="000A650A" w:rsidRDefault="00EA2A58" w:rsidP="00EA2A58">
      <w:pPr>
        <w:numPr>
          <w:ilvl w:val="0"/>
          <w:numId w:val="28"/>
        </w:numPr>
        <w:spacing w:before="0" w:beforeAutospacing="0" w:after="0" w:afterAutospacing="0"/>
        <w:ind w:left="276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диагностические</w:t>
      </w:r>
      <w:proofErr w:type="spellEnd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срезы</w:t>
      </w:r>
      <w:proofErr w:type="spellEnd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;</w:t>
      </w:r>
    </w:p>
    <w:p w:rsidR="00EA2A58" w:rsidRPr="000A650A" w:rsidRDefault="00EA2A58" w:rsidP="00EA2A58">
      <w:pPr>
        <w:numPr>
          <w:ilvl w:val="0"/>
          <w:numId w:val="28"/>
        </w:numPr>
        <w:spacing w:before="0" w:beforeAutospacing="0" w:after="0" w:afterAutospacing="0"/>
        <w:ind w:left="276"/>
        <w:rPr>
          <w:rFonts w:ascii="Times New Roman" w:hAnsi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наблюдения</w:t>
      </w:r>
      <w:proofErr w:type="spellEnd"/>
      <w:proofErr w:type="gramEnd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итоговые</w:t>
      </w:r>
      <w:proofErr w:type="spellEnd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занятия</w:t>
      </w:r>
      <w:proofErr w:type="spellEnd"/>
      <w:r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.</w:t>
      </w:r>
    </w:p>
    <w:p w:rsidR="00EA2A58" w:rsidRDefault="00EA2A58" w:rsidP="00EA2A58">
      <w:pPr>
        <w:shd w:val="clear" w:color="auto" w:fill="FFFFFF"/>
        <w:spacing w:after="0"/>
        <w:jc w:val="both"/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Разработаны диагностические карты освоения основной образовательной програ</w:t>
      </w:r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ммы дошкольного образования</w:t>
      </w: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</w:t>
      </w:r>
      <w:r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ния ООП  </w:t>
      </w:r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в группе </w:t>
      </w:r>
      <w:proofErr w:type="spellStart"/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предшкольной</w:t>
      </w:r>
      <w:proofErr w:type="spellEnd"/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подготовки   </w:t>
      </w:r>
      <w:r w:rsidR="00490CB1" w:rsidRPr="00490CB1"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  <w:t>на начало</w:t>
      </w:r>
      <w:r w:rsidR="00A23F7D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7B17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2024</w:t>
      </w: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года выглядят следующим образом:</w:t>
      </w:r>
    </w:p>
    <w:p w:rsidR="00C27C2A" w:rsidRDefault="00C27C2A" w:rsidP="00EA2A58">
      <w:pPr>
        <w:shd w:val="clear" w:color="auto" w:fill="FFFFFF"/>
        <w:spacing w:after="0"/>
        <w:jc w:val="both"/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</w:pPr>
    </w:p>
    <w:p w:rsidR="00C27C2A" w:rsidRDefault="00C27C2A" w:rsidP="00EA2A58">
      <w:pPr>
        <w:shd w:val="clear" w:color="auto" w:fill="FFFFFF"/>
        <w:spacing w:after="0"/>
        <w:jc w:val="both"/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</w:pPr>
    </w:p>
    <w:p w:rsidR="00C27C2A" w:rsidRPr="00EA2A58" w:rsidRDefault="00C27C2A" w:rsidP="00EA2A5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9733" w:type="dxa"/>
        <w:jc w:val="center"/>
        <w:tblCellMar>
          <w:left w:w="0" w:type="dxa"/>
          <w:right w:w="0" w:type="dxa"/>
        </w:tblCellMar>
        <w:tblLook w:val="0000"/>
      </w:tblPr>
      <w:tblGrid>
        <w:gridCol w:w="2301"/>
        <w:gridCol w:w="761"/>
        <w:gridCol w:w="981"/>
        <w:gridCol w:w="793"/>
        <w:gridCol w:w="835"/>
        <w:gridCol w:w="784"/>
        <w:gridCol w:w="822"/>
        <w:gridCol w:w="696"/>
        <w:gridCol w:w="1760"/>
      </w:tblGrid>
      <w:tr w:rsidR="00EA2A58" w:rsidRPr="000A650A" w:rsidTr="00490CB1">
        <w:trPr>
          <w:trHeight w:val="199"/>
          <w:jc w:val="center"/>
        </w:trPr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CB1" w:rsidRDefault="00490CB1" w:rsidP="00D95076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областей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  <w:tc>
          <w:tcPr>
            <w:tcW w:w="16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  <w:proofErr w:type="spellEnd"/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EA2A58" w:rsidRPr="000A650A" w:rsidTr="00490CB1">
        <w:trPr>
          <w:trHeight w:val="998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пределе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</w:tr>
      <w:tr w:rsidR="00EA2A58" w:rsidRPr="000A650A" w:rsidTr="00490CB1">
        <w:trPr>
          <w:trHeight w:val="199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EA2A58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47</w:t>
            </w: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EA2A58" w:rsidRDefault="00375E19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  <w:p w:rsidR="00490CB1" w:rsidRPr="00490CB1" w:rsidRDefault="00490CB1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A2A58" w:rsidRPr="00EA2A58" w:rsidRDefault="00EA2A58" w:rsidP="00EA2A58">
      <w:pPr>
        <w:rPr>
          <w:rFonts w:ascii="Times New Roman" w:hAnsi="Times New Roman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sz w:val="24"/>
          <w:szCs w:val="24"/>
          <w:lang w:val="ru-RU" w:eastAsia="ru-RU"/>
        </w:rPr>
        <w:t>Результаты качества освоения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ООП ГПП</w:t>
      </w:r>
      <w:r w:rsidR="00490CB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490CB1">
        <w:rPr>
          <w:rFonts w:ascii="Times New Roman" w:hAnsi="Times New Roman"/>
          <w:b/>
          <w:sz w:val="24"/>
          <w:szCs w:val="24"/>
          <w:lang w:val="ru-RU" w:eastAsia="ru-RU"/>
        </w:rPr>
        <w:t>на</w:t>
      </w:r>
      <w:r w:rsidR="00490CB1" w:rsidRPr="00490CB1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490CB1">
        <w:rPr>
          <w:rFonts w:ascii="Times New Roman" w:hAnsi="Times New Roman"/>
          <w:b/>
          <w:sz w:val="24"/>
          <w:szCs w:val="24"/>
          <w:lang w:val="ru-RU" w:eastAsia="ru-RU"/>
        </w:rPr>
        <w:t xml:space="preserve"> конец</w:t>
      </w:r>
      <w:proofErr w:type="gramEnd"/>
      <w:r w:rsidR="00A23F7D">
        <w:rPr>
          <w:rFonts w:ascii="Times New Roman" w:hAnsi="Times New Roman"/>
          <w:sz w:val="24"/>
          <w:szCs w:val="24"/>
          <w:lang w:val="ru-RU" w:eastAsia="ru-RU"/>
        </w:rPr>
        <w:t xml:space="preserve"> 2024</w:t>
      </w:r>
      <w:r w:rsidRPr="00EA2A58">
        <w:rPr>
          <w:rFonts w:ascii="Times New Roman" w:hAnsi="Times New Roman"/>
          <w:sz w:val="24"/>
          <w:szCs w:val="24"/>
          <w:lang w:val="ru-RU" w:eastAsia="ru-RU"/>
        </w:rPr>
        <w:t xml:space="preserve"> года выглядят следующим образом</w:t>
      </w:r>
      <w:r w:rsidR="00490CB1">
        <w:rPr>
          <w:rFonts w:ascii="Times New Roman" w:hAnsi="Times New Roman"/>
          <w:sz w:val="24"/>
          <w:szCs w:val="24"/>
          <w:lang w:val="ru-RU" w:eastAsia="ru-RU"/>
        </w:rPr>
        <w:t>: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000"/>
      </w:tblPr>
      <w:tblGrid>
        <w:gridCol w:w="2398"/>
        <w:gridCol w:w="791"/>
        <w:gridCol w:w="1033"/>
        <w:gridCol w:w="827"/>
        <w:gridCol w:w="874"/>
        <w:gridCol w:w="816"/>
        <w:gridCol w:w="858"/>
        <w:gridCol w:w="697"/>
        <w:gridCol w:w="1766"/>
      </w:tblGrid>
      <w:tr w:rsidR="00EA2A58" w:rsidRPr="000A650A" w:rsidTr="00490CB1">
        <w:trPr>
          <w:trHeight w:val="151"/>
          <w:jc w:val="center"/>
        </w:trPr>
        <w:tc>
          <w:tcPr>
            <w:tcW w:w="2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областей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Выше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Норма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Ниже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</w:tr>
      <w:tr w:rsidR="00EA2A58" w:rsidRPr="000A650A" w:rsidTr="00D95076">
        <w:trPr>
          <w:trHeight w:val="757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воспитанников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пределе</w:t>
            </w:r>
            <w:proofErr w:type="spellEnd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нормы</w:t>
            </w:r>
            <w:proofErr w:type="spellEnd"/>
          </w:p>
        </w:tc>
      </w:tr>
      <w:tr w:rsidR="00EA2A58" w:rsidRPr="000A650A" w:rsidTr="00D95076">
        <w:trPr>
          <w:trHeight w:val="151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490CB1" w:rsidP="00D95076">
            <w:pPr>
              <w:spacing w:after="0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EA2A58"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375E19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="00EA2A58"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490CB1" w:rsidP="00D95076">
            <w:pPr>
              <w:spacing w:after="0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proofErr w:type="spellEnd"/>
            <w:r w:rsidR="00EA2A58"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490CB1" w:rsidRDefault="00375E19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90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490CB1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  <w:r w:rsidR="00EA2A58"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EA2A58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="00490CB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375E19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85</w:t>
            </w:r>
            <w:r w:rsidR="00EA2A58" w:rsidRPr="000A65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A2A58" w:rsidRPr="000A650A" w:rsidTr="00D95076">
        <w:trPr>
          <w:trHeight w:val="718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A2A58" w:rsidRPr="000A650A" w:rsidRDefault="00EA2A58" w:rsidP="00D950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58" w:rsidRPr="000A650A" w:rsidRDefault="00EA2A58" w:rsidP="00D95076">
            <w:pPr>
              <w:spacing w:after="0" w:line="9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A2A58" w:rsidRPr="005B7F29" w:rsidRDefault="00490CB1" w:rsidP="00EA2A5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29250" cy="3352800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2409" w:rsidRPr="005B7F29" w:rsidRDefault="00EA2A58" w:rsidP="005B7F29">
      <w:pPr>
        <w:tabs>
          <w:tab w:val="left" w:pos="3504"/>
        </w:tabs>
        <w:rPr>
          <w:rFonts w:ascii="Times New Roman" w:hAnsi="Times New Roman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Результаты педагогического анализа показывают преобладание  детей </w:t>
      </w:r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в группе </w:t>
      </w:r>
      <w:proofErr w:type="spellStart"/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предшкольной</w:t>
      </w:r>
      <w:proofErr w:type="spellEnd"/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подготовки</w:t>
      </w:r>
      <w:r w:rsidR="00C27C2A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490CB1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C27C2A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со  </w:t>
      </w:r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средним уровнем развития при прогрессирующей динамике на конец учебного года, что говорит о результативности образовательной деятельности</w:t>
      </w:r>
      <w:proofErr w:type="gramStart"/>
      <w:r w:rsidRPr="00EA2A5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.</w:t>
      </w:r>
      <w:proofErr w:type="gramEnd"/>
      <w:r w:rsidRPr="00EA2A58">
        <w:rPr>
          <w:rFonts w:ascii="Times New Roman" w:hAnsi="Times New Roman"/>
          <w:sz w:val="24"/>
          <w:szCs w:val="24"/>
          <w:lang w:val="ru-RU"/>
        </w:rPr>
        <w:t xml:space="preserve"> Согласно ФГОС ДО «целевые ориентиры не полежат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Основные оценочные требования предъявляются к педагогическому процессу, к условиям создания социальной ситуации развития ребенка. Результаты мониторинга показали, что программа выполнена 80%. Можно сделать </w:t>
      </w:r>
      <w:r w:rsidRPr="00EA2A58">
        <w:rPr>
          <w:rFonts w:ascii="Times New Roman" w:hAnsi="Times New Roman"/>
          <w:b/>
          <w:sz w:val="24"/>
          <w:szCs w:val="24"/>
          <w:lang w:val="ru-RU"/>
        </w:rPr>
        <w:t>вывод</w:t>
      </w:r>
      <w:r w:rsidRPr="00EA2A58">
        <w:rPr>
          <w:rFonts w:ascii="Times New Roman" w:hAnsi="Times New Roman"/>
          <w:sz w:val="24"/>
          <w:szCs w:val="24"/>
          <w:lang w:val="ru-RU"/>
        </w:rPr>
        <w:t xml:space="preserve">, что к концу года мы имеем достаточные стабильные результаты освоения детьми программного материала, которые достигались за счет профессионального потенциала педагогов, коллективного </w:t>
      </w:r>
      <w:proofErr w:type="spellStart"/>
      <w:r w:rsidRPr="00EA2A58">
        <w:rPr>
          <w:rFonts w:ascii="Times New Roman" w:hAnsi="Times New Roman"/>
          <w:sz w:val="24"/>
          <w:szCs w:val="24"/>
          <w:lang w:val="ru-RU"/>
        </w:rPr>
        <w:t>целеполагания</w:t>
      </w:r>
      <w:proofErr w:type="spellEnd"/>
      <w:r w:rsidRPr="00EA2A58">
        <w:rPr>
          <w:rFonts w:ascii="Times New Roman" w:hAnsi="Times New Roman"/>
          <w:sz w:val="24"/>
          <w:szCs w:val="24"/>
          <w:lang w:val="ru-RU"/>
        </w:rPr>
        <w:t>.</w:t>
      </w:r>
    </w:p>
    <w:p w:rsidR="00490CB1" w:rsidRPr="005B7F29" w:rsidRDefault="009C0CF2" w:rsidP="004212D1">
      <w:pPr>
        <w:spacing w:after="153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12409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A835EA" w:rsidRPr="004212D1" w:rsidRDefault="00EA2A58" w:rsidP="004212D1">
      <w:pPr>
        <w:spacing w:after="153"/>
        <w:rPr>
          <w:rFonts w:ascii="Times New Roman" w:hAnsi="Times New Roman"/>
          <w:b/>
          <w:bCs/>
          <w:color w:val="222222"/>
          <w:sz w:val="24"/>
          <w:szCs w:val="24"/>
          <w:lang w:val="ru-RU" w:eastAsia="ru-RU"/>
        </w:rPr>
      </w:pPr>
      <w:r w:rsidRPr="00EA2A5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в годовой план работы </w:t>
      </w:r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внесены мероприятия по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всеми участниками образовательных отношений проводились просветительские мероприятия. Для педагогов </w:t>
      </w:r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 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  психологом </w:t>
      </w:r>
      <w:r w:rsidR="00490CB1">
        <w:rPr>
          <w:rFonts w:hAnsi="Times New Roman" w:cs="Times New Roman"/>
          <w:color w:val="000000"/>
          <w:sz w:val="24"/>
          <w:szCs w:val="24"/>
          <w:lang w:val="ru-RU"/>
        </w:rPr>
        <w:t>Курбановой С.А.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организован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тренинг по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90CB1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proofErr w:type="gramStart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490CB1">
        <w:rPr>
          <w:rFonts w:hAnsi="Times New Roman" w:cs="Times New Roman"/>
          <w:color w:val="000000"/>
          <w:sz w:val="24"/>
          <w:szCs w:val="24"/>
          <w:lang w:val="ru-RU"/>
        </w:rPr>
        <w:t>считывались возрастные  особенности детей .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</w:t>
      </w:r>
      <w:r w:rsidR="00490CB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заместителем по безопасности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группе. </w:t>
      </w:r>
    </w:p>
    <w:p w:rsidR="002566A1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педагогом  по физической культуре  Гаджиевой З.И.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</w:t>
      </w:r>
    </w:p>
    <w:p w:rsidR="002566A1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>Зарничка</w:t>
      </w:r>
      <w:proofErr w:type="spellEnd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Здравые солдаты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Start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«День здоровья 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276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патриотического воспитания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группах </w:t>
      </w:r>
      <w:proofErr w:type="spellStart"/>
      <w:r w:rsidR="00896F60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 воспитателями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был организован конкурс чтецов среди воспитанников </w:t>
      </w:r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жизни».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103F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первой половине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подготовительных группах «Непоседы »</w:t>
      </w:r>
      <w:r w:rsidR="00B103F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03F8">
        <w:rPr>
          <w:rFonts w:hAnsi="Times New Roman" w:cs="Times New Roman"/>
          <w:color w:val="000000"/>
          <w:sz w:val="24"/>
          <w:szCs w:val="24"/>
          <w:lang w:val="ru-RU"/>
        </w:rPr>
        <w:t xml:space="preserve">«Радуга» 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воспитателем </w:t>
      </w:r>
      <w:proofErr w:type="spellStart"/>
      <w:r w:rsidR="00EC6502">
        <w:rPr>
          <w:rFonts w:hAnsi="Times New Roman" w:cs="Times New Roman"/>
          <w:color w:val="000000"/>
          <w:sz w:val="24"/>
          <w:szCs w:val="24"/>
          <w:lang w:val="ru-RU"/>
        </w:rPr>
        <w:t>Саадуевой</w:t>
      </w:r>
      <w:proofErr w:type="spellEnd"/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 С.М. и  воспитателем  </w:t>
      </w:r>
      <w:r w:rsidR="00B103F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EC6502">
        <w:rPr>
          <w:rFonts w:hAnsi="Times New Roman" w:cs="Times New Roman"/>
          <w:color w:val="000000"/>
          <w:sz w:val="24"/>
          <w:szCs w:val="24"/>
          <w:lang w:val="ru-RU"/>
        </w:rPr>
        <w:t xml:space="preserve">аджиевой С.Б.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реализован совместный проект «Мой лучший 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торжественном мероприятии </w:t>
      </w:r>
      <w:r w:rsidR="00896F6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грамотами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были награждены самые активные участники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2566A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2566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года согласно плану мероприятий организовывались тематические семинары, </w:t>
      </w:r>
      <w:r w:rsidR="00822E57">
        <w:rPr>
          <w:rFonts w:hAnsi="Times New Roman" w:cs="Times New Roman"/>
          <w:color w:val="000000"/>
          <w:sz w:val="24"/>
          <w:szCs w:val="24"/>
          <w:lang w:val="ru-RU"/>
        </w:rPr>
        <w:t xml:space="preserve"> слушали </w:t>
      </w:r>
      <w:proofErr w:type="spellStart"/>
      <w:r w:rsidR="00822E57">
        <w:rPr>
          <w:rFonts w:hAnsi="Times New Roman" w:cs="Times New Roman"/>
          <w:color w:val="000000"/>
          <w:sz w:val="24"/>
          <w:szCs w:val="24"/>
          <w:lang w:val="ru-RU"/>
        </w:rPr>
        <w:t>вебинары</w:t>
      </w:r>
      <w:proofErr w:type="spellEnd"/>
      <w:proofErr w:type="gramStart"/>
      <w:r w:rsidR="00822E57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тренинги. 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276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822E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72A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E72A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A835EA" w:rsidRDefault="004E04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</w:t>
      </w:r>
      <w:proofErr w:type="spellStart"/>
      <w:r w:rsidRPr="00372C6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proofErr w:type="gramStart"/>
      <w:r w:rsidRPr="00372C6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372C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372C66">
        <w:rPr>
          <w:rFonts w:hAnsi="Times New Roman" w:cs="Times New Roman"/>
          <w:color w:val="000000"/>
          <w:sz w:val="24"/>
          <w:szCs w:val="24"/>
          <w:lang w:val="ru-RU"/>
        </w:rPr>
        <w:t>еминары</w:t>
      </w:r>
      <w:proofErr w:type="spellEnd"/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педагогов   «Как организовать у детей интерес и бережное отношение к природе », « Как обеспечить  безопасность  детей в  саду », « Адаптация  дошкольников к условиям ДОО»</w:t>
      </w:r>
    </w:p>
    <w:p w:rsidR="00896F60" w:rsidRPr="00372C66" w:rsidRDefault="00896F60" w:rsidP="00896F6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5EA" w:rsidRDefault="004E04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2143">
        <w:rPr>
          <w:rFonts w:hAnsi="Times New Roman" w:cs="Times New Roman"/>
          <w:color w:val="000000"/>
          <w:sz w:val="24"/>
          <w:szCs w:val="24"/>
          <w:lang w:val="ru-RU"/>
        </w:rPr>
        <w:t>тематические досуги;</w:t>
      </w:r>
      <w:r w:rsidR="007D654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23 февраля </w:t>
      </w:r>
      <w:r w:rsidR="007D65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« 8марта »,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«День открытых дверей »,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« День Победы», 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>« До свидания детский сад  »,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 « </w:t>
      </w:r>
      <w:proofErr w:type="spellStart"/>
      <w:r w:rsidR="005C2143">
        <w:rPr>
          <w:rFonts w:hAnsi="Times New Roman" w:cs="Times New Roman"/>
          <w:color w:val="000000"/>
          <w:sz w:val="24"/>
          <w:szCs w:val="24"/>
          <w:lang w:val="ru-RU"/>
        </w:rPr>
        <w:t>Зарничка</w:t>
      </w:r>
      <w:proofErr w:type="spellEnd"/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 », «День защиты детей », «Здравству</w:t>
      </w:r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 садик», «День знаний », « Веселая зебра», « Чудная пора », « Белая трость », « Новый год », «ЗОЖ»</w:t>
      </w:r>
      <w:proofErr w:type="gramStart"/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896F60">
        <w:rPr>
          <w:rFonts w:hAnsi="Times New Roman" w:cs="Times New Roman"/>
          <w:color w:val="000000"/>
          <w:sz w:val="24"/>
          <w:szCs w:val="24"/>
          <w:lang w:val="ru-RU"/>
        </w:rPr>
        <w:t xml:space="preserve"> «День народного единства »</w:t>
      </w:r>
      <w:r w:rsidR="008C2768">
        <w:rPr>
          <w:rFonts w:hAnsi="Times New Roman" w:cs="Times New Roman"/>
          <w:color w:val="000000"/>
          <w:sz w:val="24"/>
          <w:szCs w:val="24"/>
          <w:lang w:val="ru-RU"/>
        </w:rPr>
        <w:t>, «День матери », «Золотая осень », «Новый год», Неделя психологии.</w:t>
      </w:r>
    </w:p>
    <w:p w:rsidR="00896F60" w:rsidRPr="005C2143" w:rsidRDefault="00896F60" w:rsidP="00B958B4">
      <w:pPr>
        <w:ind w:right="108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5EA" w:rsidRDefault="004E04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C66">
        <w:rPr>
          <w:rFonts w:hAnsi="Times New Roman" w:cs="Times New Roman"/>
          <w:color w:val="000000"/>
          <w:sz w:val="24"/>
          <w:szCs w:val="24"/>
          <w:lang w:val="ru-RU"/>
        </w:rPr>
        <w:t>выставки;</w:t>
      </w:r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выставки соответствуют тематическим досугам</w:t>
      </w:r>
      <w:proofErr w:type="gramStart"/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896F60" w:rsidRPr="00372C66" w:rsidRDefault="00896F60" w:rsidP="00896F6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5EA" w:rsidRPr="00372C66" w:rsidRDefault="004E04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C66">
        <w:rPr>
          <w:rFonts w:hAnsi="Times New Roman" w:cs="Times New Roman"/>
          <w:color w:val="000000"/>
          <w:sz w:val="24"/>
          <w:szCs w:val="24"/>
          <w:lang w:val="ru-RU"/>
        </w:rPr>
        <w:t>акции;</w:t>
      </w:r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«Посылка солдату »</w:t>
      </w:r>
      <w:proofErr w:type="gramStart"/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« Письмо солдату », «</w:t>
      </w:r>
      <w:r w:rsidR="005C2143">
        <w:rPr>
          <w:rFonts w:hAnsi="Times New Roman" w:cs="Times New Roman"/>
          <w:color w:val="000000"/>
          <w:sz w:val="24"/>
          <w:szCs w:val="24"/>
          <w:lang w:val="ru-RU"/>
        </w:rPr>
        <w:t xml:space="preserve"> Окопная </w:t>
      </w:r>
      <w:r w:rsidR="00372C66">
        <w:rPr>
          <w:rFonts w:hAnsi="Times New Roman" w:cs="Times New Roman"/>
          <w:color w:val="000000"/>
          <w:sz w:val="24"/>
          <w:szCs w:val="24"/>
          <w:lang w:val="ru-RU"/>
        </w:rPr>
        <w:t xml:space="preserve"> свеча »</w:t>
      </w:r>
      <w:r w:rsidR="002228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58B4" w:rsidRDefault="00B958B4" w:rsidP="00B958B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C28D7" w:rsidRPr="008C28D7" w:rsidRDefault="008C28D7" w:rsidP="008C28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8D7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B958B4" w:rsidRDefault="00B958B4" w:rsidP="00B958B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8D0C94" w:rsidRPr="008D0C94" w:rsidRDefault="00B958B4" w:rsidP="00B958B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</w:t>
      </w:r>
      <w:r w:rsidR="008D0C94" w:rsidRPr="008D0C94">
        <w:rPr>
          <w:rFonts w:ascii="Times New Roman" w:hAnsi="Times New Roman"/>
          <w:b/>
          <w:sz w:val="24"/>
          <w:szCs w:val="24"/>
          <w:lang w:val="ru-RU"/>
        </w:rPr>
        <w:t xml:space="preserve">ДОСТИЖЕНИЯ ГПП при МБОУ ЦО </w:t>
      </w:r>
    </w:p>
    <w:p w:rsidR="00DD5C39" w:rsidRDefault="008C2768" w:rsidP="00DD5C39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2024</w:t>
      </w:r>
      <w:r w:rsidR="00DD5C39">
        <w:rPr>
          <w:rFonts w:ascii="Times New Roman" w:hAnsi="Times New Roman"/>
          <w:b/>
          <w:sz w:val="24"/>
          <w:szCs w:val="24"/>
          <w:lang w:val="ru-RU"/>
        </w:rPr>
        <w:t>год</w:t>
      </w:r>
    </w:p>
    <w:tbl>
      <w:tblPr>
        <w:tblStyle w:val="a8"/>
        <w:tblW w:w="10275" w:type="dxa"/>
        <w:tblLook w:val="04A0"/>
      </w:tblPr>
      <w:tblGrid>
        <w:gridCol w:w="458"/>
        <w:gridCol w:w="937"/>
        <w:gridCol w:w="1583"/>
        <w:gridCol w:w="3931"/>
        <w:gridCol w:w="2447"/>
        <w:gridCol w:w="919"/>
      </w:tblGrid>
      <w:tr w:rsidR="007E272C" w:rsidTr="008E3CF9">
        <w:trPr>
          <w:trHeight w:val="853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0A650A" w:rsidRDefault="007E272C" w:rsidP="00B958B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7E272C" w:rsidRPr="000A650A" w:rsidRDefault="007E272C" w:rsidP="00B958B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3931" w:type="dxa"/>
          </w:tcPr>
          <w:p w:rsidR="007E272C" w:rsidRPr="000A650A" w:rsidRDefault="007E272C" w:rsidP="00B958B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0A650A" w:rsidRDefault="007E272C" w:rsidP="00B958B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A650A">
              <w:rPr>
                <w:rFonts w:ascii="Times New Roman" w:eastAsia="Times New Roman" w:hAnsi="Times New Roman"/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B958B4" w:rsidRDefault="007E272C" w:rsidP="00B958B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Место </w:t>
            </w:r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Всероссийский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Вода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Гаджиева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Анжела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Исаковна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Гаджиев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Джамалутдин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Январь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Всероссийский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Вода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Гаджиева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ЗухраИзамутдиновна</w:t>
            </w:r>
            <w:proofErr w:type="spell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АбуталимоваСафия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</w:p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Славься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Отечества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видеоролик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АлимагомедоваГабибатАбдулмуталимовна</w:t>
            </w:r>
            <w:proofErr w:type="spell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Воспитанники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Непоседы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2м</w:t>
            </w:r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чтецов«Славься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Отечества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Набиева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ШахрузатКурбановна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Талумагомедова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Муслима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Гран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proofErr w:type="spellEnd"/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Февраль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педагогов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Легкое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дыхание</w:t>
            </w:r>
            <w:proofErr w:type="spellEnd"/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ШтанчаеваЗухра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Я.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ШтанчаеваЗухраЯхьяевна</w:t>
            </w:r>
            <w:proofErr w:type="spellEnd"/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Участие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E272C" w:rsidTr="008E3CF9">
        <w:trPr>
          <w:trHeight w:val="946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Конкурс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чтецов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Золотые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россыпи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Гаджиева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СуйгуратБагаутдиновна</w:t>
            </w:r>
            <w:proofErr w:type="spellEnd"/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Талумагомедова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 М.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2 м</w:t>
            </w:r>
          </w:p>
        </w:tc>
      </w:tr>
      <w:tr w:rsidR="007E272C" w:rsidTr="008E3CF9">
        <w:trPr>
          <w:trHeight w:val="713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Март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Воспитатель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24 »</w:t>
            </w:r>
          </w:p>
        </w:tc>
        <w:tc>
          <w:tcPr>
            <w:tcW w:w="3931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Мамаева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З.Х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Мамаева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З.Х.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1м</w:t>
            </w:r>
          </w:p>
        </w:tc>
      </w:tr>
      <w:tr w:rsidR="007E272C" w:rsidTr="008E3CF9">
        <w:trPr>
          <w:trHeight w:val="1823"/>
        </w:trPr>
        <w:tc>
          <w:tcPr>
            <w:tcW w:w="458" w:type="dxa"/>
            <w:tcBorders>
              <w:right w:val="single" w:sz="4" w:space="0" w:color="auto"/>
            </w:tcBorders>
          </w:tcPr>
          <w:p w:rsidR="007E272C" w:rsidRPr="007E272C" w:rsidRDefault="007E272C" w:rsidP="007E272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Апрель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Свящ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праздник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Рамадан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31" w:type="dxa"/>
          </w:tcPr>
          <w:p w:rsidR="007E272C" w:rsidRPr="00B958B4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Гаджиева З.И.</w:t>
            </w:r>
          </w:p>
          <w:p w:rsidR="007E272C" w:rsidRPr="00B958B4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Гаджиева А.И. </w:t>
            </w:r>
          </w:p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Мухтарханова</w:t>
            </w:r>
            <w:proofErr w:type="spellEnd"/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 xml:space="preserve"> К.М.</w:t>
            </w:r>
          </w:p>
        </w:tc>
        <w:tc>
          <w:tcPr>
            <w:tcW w:w="2447" w:type="dxa"/>
            <w:tcBorders>
              <w:right w:val="single" w:sz="4" w:space="0" w:color="auto"/>
            </w:tcBorders>
          </w:tcPr>
          <w:p w:rsidR="007E272C" w:rsidRPr="00B958B4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Абуталимова</w:t>
            </w:r>
            <w:proofErr w:type="spellEnd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С.</w:t>
            </w:r>
          </w:p>
          <w:p w:rsidR="007E272C" w:rsidRPr="00B958B4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Хирамагомедов</w:t>
            </w:r>
            <w:proofErr w:type="spellEnd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Ш.</w:t>
            </w:r>
          </w:p>
          <w:p w:rsidR="007E272C" w:rsidRPr="00B958B4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Абдулгалимова</w:t>
            </w:r>
            <w:proofErr w:type="spellEnd"/>
            <w:r w:rsidRPr="00B958B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Я.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3м</w:t>
            </w:r>
          </w:p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3м</w:t>
            </w:r>
          </w:p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2м</w:t>
            </w:r>
          </w:p>
          <w:p w:rsidR="007E272C" w:rsidRPr="00D116D7" w:rsidRDefault="007E272C" w:rsidP="00B958B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E3CF9" w:rsidRPr="00D116D7" w:rsidTr="008E3CF9">
        <w:trPr>
          <w:trHeight w:val="1823"/>
        </w:trPr>
        <w:tc>
          <w:tcPr>
            <w:tcW w:w="458" w:type="dxa"/>
          </w:tcPr>
          <w:p w:rsidR="008E3CF9" w:rsidRPr="007E272C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37" w:type="dxa"/>
          </w:tcPr>
          <w:p w:rsidR="008E3CF9" w:rsidRPr="00D116D7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:rsidR="008E3CF9" w:rsidRPr="00D116D7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Звездочки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Буйнакска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31" w:type="dxa"/>
          </w:tcPr>
          <w:p w:rsidR="008E3CF9" w:rsidRPr="007E272C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Алимагомедова</w:t>
            </w:r>
            <w:proofErr w:type="spellEnd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Г.А. </w:t>
            </w:r>
          </w:p>
          <w:p w:rsidR="008E3CF9" w:rsidRPr="007E272C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Саадуева</w:t>
            </w:r>
            <w:proofErr w:type="spellEnd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С.М.</w:t>
            </w:r>
          </w:p>
        </w:tc>
        <w:tc>
          <w:tcPr>
            <w:tcW w:w="2447" w:type="dxa"/>
          </w:tcPr>
          <w:p w:rsidR="008E3CF9" w:rsidRPr="007E272C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номинации танец - 10 </w:t>
            </w:r>
            <w:proofErr w:type="spellStart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воспит</w:t>
            </w:r>
            <w:proofErr w:type="spellEnd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E3CF9" w:rsidRPr="007E272C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наминации</w:t>
            </w:r>
            <w:proofErr w:type="spellEnd"/>
            <w:r w:rsidRPr="007E272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песня </w:t>
            </w:r>
          </w:p>
        </w:tc>
        <w:tc>
          <w:tcPr>
            <w:tcW w:w="919" w:type="dxa"/>
          </w:tcPr>
          <w:p w:rsidR="008E3CF9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3место </w:t>
            </w:r>
          </w:p>
          <w:p w:rsidR="008E3CF9" w:rsidRPr="00D116D7" w:rsidRDefault="008E3CF9" w:rsidP="003D656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DD5C39" w:rsidRPr="008E3CF9" w:rsidRDefault="00DD5C39" w:rsidP="008E3CF9">
      <w:pPr>
        <w:rPr>
          <w:lang w:val="ru-RU"/>
        </w:rPr>
      </w:pPr>
    </w:p>
    <w:p w:rsidR="00DD5C39" w:rsidRDefault="00DD5C39" w:rsidP="00BD6F7A">
      <w:pPr>
        <w:spacing w:before="0" w:beforeAutospacing="0"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6F85" w:rsidRPr="00C76F85" w:rsidRDefault="00C76F85" w:rsidP="00C76F85">
      <w:pPr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Cs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4874375" cy="2665615"/>
            <wp:effectExtent l="19050" t="0" r="21475" b="1385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35EA" w:rsidRPr="00BD6F7A" w:rsidRDefault="008D0C94" w:rsidP="009C0CF2">
      <w:pPr>
        <w:spacing w:after="153"/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</w:pPr>
      <w:r w:rsidRPr="008D0C94"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  <w:t>Вывод</w:t>
      </w:r>
      <w:proofErr w:type="gramStart"/>
      <w:r w:rsidRPr="008D0C94"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  <w:t xml:space="preserve">   :</w:t>
      </w:r>
      <w:proofErr w:type="gramEnd"/>
      <w:r w:rsidRPr="008D0C94">
        <w:rPr>
          <w:rFonts w:ascii="Times New Roman" w:hAnsi="Times New Roman"/>
          <w:b/>
          <w:iCs/>
          <w:color w:val="222222"/>
          <w:sz w:val="24"/>
          <w:szCs w:val="24"/>
          <w:lang w:val="ru-RU" w:eastAsia="ru-RU"/>
        </w:rPr>
        <w:t xml:space="preserve">   </w:t>
      </w:r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Для  того</w:t>
      </w:r>
      <w:proofErr w:type="gramStart"/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,</w:t>
      </w:r>
      <w:proofErr w:type="gramEnd"/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чтобы воспитанники и педагоги  могли принять  участие в конкурсе и добиться определенных успехов , требуется  правильная  и целенаправленная  подготовительная работа .В ходе  анализа было выявлено, что  педагоги и воспитанники участвуют в муниципальных и республиканских  конкурсах , </w:t>
      </w:r>
      <w:r w:rsidR="00F761B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и в сравнении с прошлым годом качество   призовых мест  увеличилось </w:t>
      </w:r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.  </w:t>
      </w:r>
      <w:r w:rsidR="00D95076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Н</w:t>
      </w:r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а следующий год  поставлены задачи  ,  разработать дорожную карту ,развития творческого потенциала, выявления и развития  личностных возможностей, осмысления  педагогического опыта</w:t>
      </w:r>
      <w:proofErr w:type="gramStart"/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,</w:t>
      </w:r>
      <w:proofErr w:type="gramEnd"/>
      <w:r w:rsidRPr="008D0C94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планирования  перспектив профессионального роста. </w:t>
      </w:r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В 2024 </w:t>
      </w:r>
      <w:r w:rsidR="00130296">
        <w:rPr>
          <w:rFonts w:ascii="Times New Roman" w:hAnsi="Times New Roman"/>
          <w:color w:val="222222"/>
          <w:sz w:val="24"/>
          <w:szCs w:val="24"/>
          <w:lang w:val="ru-RU"/>
        </w:rPr>
        <w:t>учебном году</w:t>
      </w:r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 наши воспитанники  ГПП  под руководством своих опытных педагогов  </w:t>
      </w:r>
      <w:proofErr w:type="spellStart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>Алимагомедовой</w:t>
      </w:r>
      <w:proofErr w:type="spellEnd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 Г.А. , Мамаевой З.Х</w:t>
      </w:r>
      <w:proofErr w:type="gramStart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 .</w:t>
      </w:r>
      <w:proofErr w:type="gramEnd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>Саадуевой</w:t>
      </w:r>
      <w:proofErr w:type="spellEnd"/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 xml:space="preserve"> С.М.  Гаджиевой З. Б.  Гаджиевой З.И.  Гаджиева А.И. Набиева Ш.М.и при поддержке своих родителей принимали участие в различных конкурсах и спортивных мероприятиях.</w:t>
      </w:r>
      <w:r w:rsidR="00130296" w:rsidRPr="001D76A3">
        <w:rPr>
          <w:rFonts w:ascii="Times New Roman" w:hAnsi="Times New Roman"/>
          <w:color w:val="222222"/>
          <w:sz w:val="24"/>
          <w:szCs w:val="24"/>
        </w:rPr>
        <w:t> </w:t>
      </w:r>
      <w:r w:rsidR="00130296" w:rsidRPr="00C60444">
        <w:rPr>
          <w:rFonts w:ascii="Times New Roman" w:hAnsi="Times New Roman"/>
          <w:color w:val="222222"/>
          <w:sz w:val="24"/>
          <w:szCs w:val="24"/>
          <w:lang w:val="ru-RU"/>
        </w:rPr>
        <w:t>Анализ показал, что сотрудники  ГПП  занимают активную жизненную позицию и приучают детей с дошкольного возраста понимать социальную значимость участия в мероприятиях различного уровня</w:t>
      </w:r>
    </w:p>
    <w:p w:rsidR="008E3CF9" w:rsidRDefault="008E3C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3CF9" w:rsidRDefault="008E3C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3CF9" w:rsidRDefault="008E3C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01CA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C201CA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C201CA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A835EA" w:rsidRPr="004E0400" w:rsidRDefault="004E04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A835EA" w:rsidRPr="004E0400" w:rsidRDefault="004E04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A835EA" w:rsidRDefault="004E04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организуются педагогами </w:t>
      </w:r>
      <w:r w:rsidR="00F3699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F3699F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F3699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A835EA" w:rsidRPr="004E0400" w:rsidRDefault="004E04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835EA" w:rsidRPr="004E0400" w:rsidRDefault="004E04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A835EA" w:rsidRPr="004E0400" w:rsidRDefault="004E04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835EA" w:rsidRPr="00896BC4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E0400">
        <w:rPr>
          <w:lang w:val="ru-RU"/>
        </w:rPr>
        <w:br/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</w:t>
      </w:r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896BC4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</w:t>
      </w:r>
      <w:proofErr w:type="gramStart"/>
      <w:r w:rsidRPr="00896BC4">
        <w:rPr>
          <w:rFonts w:hAnsi="Times New Roman" w:cs="Times New Roman"/>
          <w:color w:val="000000"/>
          <w:sz w:val="24"/>
          <w:szCs w:val="24"/>
          <w:lang w:val="ru-RU"/>
        </w:rPr>
        <w:t>сс вкл</w:t>
      </w:r>
      <w:proofErr w:type="gramEnd"/>
      <w:r w:rsidRPr="00896BC4">
        <w:rPr>
          <w:rFonts w:hAnsi="Times New Roman" w:cs="Times New Roman"/>
          <w:color w:val="000000"/>
          <w:sz w:val="24"/>
          <w:szCs w:val="24"/>
          <w:lang w:val="ru-RU"/>
        </w:rPr>
        <w:t>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6BC4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A835EA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896BC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рехразовый режим питания);</w:t>
      </w:r>
    </w:p>
    <w:p w:rsidR="00A835EA" w:rsidRPr="004E0400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A835EA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A835EA" w:rsidRDefault="004E04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635F" w:rsidRDefault="00896B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 группе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етей с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 (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(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2%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), с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1(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835EA" w:rsidRPr="004E0400" w:rsidRDefault="009963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0CF2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 воспитательно-образовательный проце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сс в</w:t>
      </w:r>
      <w:r w:rsidR="00896BC4" w:rsidRP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BC4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уппе </w:t>
      </w:r>
      <w:proofErr w:type="spellStart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896BC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 </w:t>
      </w:r>
      <w:proofErr w:type="spellStart"/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A835EA" w:rsidRPr="009C0CF2" w:rsidRDefault="006F1C32" w:rsidP="006F1C3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9C0C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педагогами на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272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никто не  получил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аттестацию:</w:t>
      </w:r>
    </w:p>
    <w:p w:rsidR="007E272C" w:rsidRPr="007E272C" w:rsidRDefault="007E27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Г.А.,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Саадуева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С.М. , Гаджиева А.</w:t>
      </w:r>
      <w:r w:rsidR="00756F68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категорию без ограничения  срока действий</w:t>
      </w:r>
      <w:proofErr w:type="gramStart"/>
      <w:r w:rsidR="00756F6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835EA" w:rsidRPr="006F1C32" w:rsidRDefault="004E0400" w:rsidP="00756F68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32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</w:t>
      </w:r>
      <w:r w:rsidRPr="006F1C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gramStart"/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F1C3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6F1C32" w:rsidRP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6F1C32" w:rsidRP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Алимагомедова</w:t>
      </w:r>
      <w:proofErr w:type="spellEnd"/>
      <w:r w:rsidR="006F1C32" w:rsidRP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Г.А</w:t>
      </w:r>
    </w:p>
    <w:p w:rsidR="00756F68" w:rsidRPr="006F1C32" w:rsidRDefault="004E0400" w:rsidP="00756F6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C32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F1C3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>воспитател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6F1C32" w:rsidRPr="00756F68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proofErr w:type="spellStart"/>
      <w:r w:rsidR="00756F68" w:rsidRPr="00272DA6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Саадуева</w:t>
      </w:r>
      <w:proofErr w:type="spellEnd"/>
      <w:r w:rsidR="00756F68" w:rsidRPr="00272DA6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С.М.</w:t>
      </w:r>
    </w:p>
    <w:p w:rsidR="008E3CF9" w:rsidRDefault="004E0400" w:rsidP="002C1B57">
      <w:pPr>
        <w:spacing w:after="153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31E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2C1B57">
        <w:rPr>
          <w:rFonts w:hAnsi="Times New Roman" w:cs="Times New Roman"/>
          <w:color w:val="000000"/>
          <w:sz w:val="24"/>
          <w:szCs w:val="24"/>
          <w:lang w:val="ru-RU"/>
        </w:rPr>
        <w:t xml:space="preserve"> 9 педагогов </w:t>
      </w:r>
      <w:r w:rsidR="006F1C32" w:rsidRP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6F1C32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1B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Алимагомедова</w:t>
      </w:r>
      <w:proofErr w:type="spellEnd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Г.А., </w:t>
      </w:r>
      <w:proofErr w:type="spellStart"/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Штанчаева</w:t>
      </w:r>
      <w:proofErr w:type="spellEnd"/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З.Я., Гаджиева С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.Б.,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Мухтарханова</w:t>
      </w:r>
      <w:proofErr w:type="spellEnd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К.М.,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Саадуева</w:t>
      </w:r>
      <w:proofErr w:type="spellEnd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С.М. </w:t>
      </w:r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,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Мамаева З.Х.</w:t>
      </w:r>
      <w:r w:rsidR="00B16CD0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, Набиева Ш.К. , Гаджиева З</w:t>
      </w:r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.И.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 и  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Мухтарханова</w:t>
      </w:r>
      <w:proofErr w:type="spellEnd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К</w:t>
      </w:r>
      <w:proofErr w:type="gram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,М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B57"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2C1B57" w:rsidRPr="002C1B57" w:rsidRDefault="004E0400" w:rsidP="002C1B57">
      <w:pPr>
        <w:spacing w:after="153"/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31EE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="002C1B5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B5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</w:t>
      </w:r>
      <w:r w:rsidR="006F1C3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F1C32" w:rsidRP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Мамаева З.Х.  </w:t>
      </w:r>
      <w:r w:rsidR="006F1C32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и   </w:t>
      </w:r>
      <w:proofErr w:type="spellStart"/>
      <w:r w:rsidR="006F1C32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Мухтарханова</w:t>
      </w:r>
      <w:proofErr w:type="spellEnd"/>
      <w:r w:rsidR="006F1C32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К</w:t>
      </w:r>
      <w:r w:rsid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.</w:t>
      </w:r>
      <w:r w:rsidR="006F1C32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М</w:t>
      </w:r>
      <w:r w:rsidR="006F1C32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.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</w:t>
      </w:r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Остальные  педагогические работники </w:t>
      </w:r>
      <w:r w:rsidR="002C1B57"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 </w:t>
      </w:r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группы </w:t>
      </w:r>
      <w:proofErr w:type="spellStart"/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предшкольной</w:t>
      </w:r>
      <w:proofErr w:type="spellEnd"/>
      <w:r w:rsid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подготовки 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 все соответствуют квалификационным требованиям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профстандарта</w:t>
      </w:r>
      <w:proofErr w:type="spellEnd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профстандартом</w:t>
      </w:r>
      <w:proofErr w:type="spellEnd"/>
      <w:r w:rsidR="002C1B57" w:rsidRPr="000A650A">
        <w:rPr>
          <w:rFonts w:ascii="Times New Roman" w:hAnsi="Times New Roman"/>
          <w:iCs/>
          <w:color w:val="222222"/>
          <w:sz w:val="24"/>
          <w:szCs w:val="24"/>
          <w:lang w:eastAsia="ru-RU"/>
        </w:rPr>
        <w:t> </w:t>
      </w:r>
      <w:r w:rsidR="002C1B57"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«Педагог».</w:t>
      </w:r>
      <w:r w:rsidR="002C1B57" w:rsidRPr="002C1B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1B57">
        <w:rPr>
          <w:rFonts w:ascii="Times New Roman" w:hAnsi="Times New Roman"/>
          <w:noProof/>
          <w:color w:val="222222"/>
          <w:sz w:val="24"/>
          <w:szCs w:val="24"/>
          <w:lang w:val="ru-RU" w:eastAsia="ru-RU"/>
        </w:rPr>
        <w:drawing>
          <wp:inline distT="0" distB="0" distL="0" distR="0">
            <wp:extent cx="4591050" cy="3086100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1B57" w:rsidRPr="002C1B57" w:rsidRDefault="002C1B57" w:rsidP="002C1B57">
      <w:pPr>
        <w:spacing w:after="153"/>
        <w:rPr>
          <w:sz w:val="24"/>
          <w:szCs w:val="24"/>
          <w:lang w:val="ru-RU"/>
        </w:rPr>
      </w:pPr>
      <w:r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 xml:space="preserve">Педагоги постоянно повышают свой профессиональный уровень, эффективно участвуют в муниципальных и республиканских  конкурсах,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саморазвиваются</w:t>
      </w:r>
      <w:proofErr w:type="spellEnd"/>
      <w:r w:rsidRPr="002C1B57">
        <w:rPr>
          <w:rFonts w:ascii="Times New Roman" w:hAnsi="Times New Roman"/>
          <w:iCs/>
          <w:color w:val="222222"/>
          <w:sz w:val="24"/>
          <w:szCs w:val="24"/>
          <w:lang w:val="ru-RU" w:eastAsia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2C1B57">
        <w:rPr>
          <w:sz w:val="24"/>
          <w:szCs w:val="24"/>
          <w:lang w:val="ru-RU"/>
        </w:rPr>
        <w:t xml:space="preserve"> </w:t>
      </w:r>
      <w:r w:rsidRPr="002C1B57">
        <w:rPr>
          <w:rFonts w:ascii="Times New Roman" w:hAnsi="Times New Roman"/>
          <w:sz w:val="24"/>
          <w:szCs w:val="24"/>
          <w:lang w:val="ru-RU"/>
        </w:rPr>
        <w:t>В течение года пед</w:t>
      </w:r>
      <w:r>
        <w:rPr>
          <w:rFonts w:ascii="Times New Roman" w:hAnsi="Times New Roman"/>
          <w:sz w:val="24"/>
          <w:szCs w:val="24"/>
          <w:lang w:val="ru-RU"/>
        </w:rPr>
        <w:t>агоги принимали участие в</w:t>
      </w:r>
      <w:r w:rsidRPr="002C1B57">
        <w:rPr>
          <w:rFonts w:ascii="Times New Roman" w:hAnsi="Times New Roman"/>
          <w:sz w:val="24"/>
          <w:szCs w:val="24"/>
          <w:lang w:val="ru-RU"/>
        </w:rPr>
        <w:t xml:space="preserve"> ГМО,  слушали </w:t>
      </w:r>
      <w:proofErr w:type="spellStart"/>
      <w:r w:rsidRPr="002C1B57">
        <w:rPr>
          <w:rFonts w:ascii="Times New Roman" w:hAnsi="Times New Roman"/>
          <w:sz w:val="24"/>
          <w:szCs w:val="24"/>
          <w:lang w:val="ru-RU"/>
        </w:rPr>
        <w:t>вебинары</w:t>
      </w:r>
      <w:proofErr w:type="spellEnd"/>
      <w:proofErr w:type="gramStart"/>
      <w:r w:rsidRPr="002C1B57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2C1B57">
        <w:rPr>
          <w:rFonts w:ascii="Times New Roman" w:hAnsi="Times New Roman"/>
          <w:sz w:val="24"/>
          <w:szCs w:val="24"/>
          <w:lang w:val="ru-RU"/>
        </w:rPr>
        <w:t xml:space="preserve">  участвовали в семинарах, открытых просмотрах, конкурсах.</w:t>
      </w:r>
    </w:p>
    <w:p w:rsidR="00A835EA" w:rsidRPr="009C4CFD" w:rsidRDefault="002C1B57" w:rsidP="009C4CFD">
      <w:pPr>
        <w:spacing w:after="153"/>
        <w:rPr>
          <w:rFonts w:ascii="Times New Roman" w:hAnsi="Times New Roman"/>
          <w:sz w:val="24"/>
          <w:szCs w:val="24"/>
          <w:lang w:val="ru-RU"/>
        </w:rPr>
      </w:pPr>
      <w:r w:rsidRPr="002C1B57">
        <w:rPr>
          <w:rFonts w:ascii="Times New Roman" w:hAnsi="Times New Roman"/>
          <w:sz w:val="24"/>
          <w:szCs w:val="24"/>
          <w:lang w:val="ru-RU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 Методи</w:t>
      </w:r>
      <w:r w:rsidR="00EE00C6">
        <w:rPr>
          <w:rFonts w:ascii="Times New Roman" w:hAnsi="Times New Roman"/>
          <w:sz w:val="24"/>
          <w:szCs w:val="24"/>
          <w:lang w:val="ru-RU"/>
        </w:rPr>
        <w:t xml:space="preserve">ческая работа в группе </w:t>
      </w:r>
      <w:proofErr w:type="spellStart"/>
      <w:r w:rsidR="00EE00C6">
        <w:rPr>
          <w:rFonts w:ascii="Times New Roman" w:hAnsi="Times New Roman"/>
          <w:sz w:val="24"/>
          <w:szCs w:val="24"/>
          <w:lang w:val="ru-RU"/>
        </w:rPr>
        <w:t>предшкольной</w:t>
      </w:r>
      <w:proofErr w:type="spellEnd"/>
      <w:r w:rsidR="00EE00C6">
        <w:rPr>
          <w:rFonts w:ascii="Times New Roman" w:hAnsi="Times New Roman"/>
          <w:sz w:val="24"/>
          <w:szCs w:val="24"/>
          <w:lang w:val="ru-RU"/>
        </w:rPr>
        <w:t xml:space="preserve"> подготовки </w:t>
      </w:r>
      <w:r w:rsidRPr="002C1B57">
        <w:rPr>
          <w:rFonts w:ascii="Times New Roman" w:hAnsi="Times New Roman"/>
          <w:sz w:val="24"/>
          <w:szCs w:val="24"/>
          <w:lang w:val="ru-RU"/>
        </w:rPr>
        <w:t xml:space="preserve">  в целом оптимальна и эффективна, имеются позитивные изменения профессиональных возможностей кадров, реализованы запланированные мероприятия. Все это в комплексе дает хороший результат в организации педагогической деятельности и улучшении качества образования </w:t>
      </w:r>
      <w:r w:rsidRPr="002C1B57">
        <w:rPr>
          <w:rFonts w:ascii="Times New Roman" w:hAnsi="Times New Roman"/>
          <w:sz w:val="24"/>
          <w:szCs w:val="24"/>
          <w:lang w:val="ru-RU"/>
        </w:rPr>
        <w:lastRenderedPageBreak/>
        <w:t>и воспитания дошкольников, осуществление деятельности в инновационном режиме.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A835EA" w:rsidRPr="004E0400" w:rsidRDefault="004E04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A835EA" w:rsidRPr="004E0400" w:rsidRDefault="004E04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35EA" w:rsidRPr="00BD6F7A" w:rsidRDefault="004E0400" w:rsidP="00BD6F7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</w:t>
      </w:r>
      <w:r w:rsidR="00BD6F7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в августе</w:t>
      </w:r>
      <w:r w:rsidR="000931E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31EE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A835EA" w:rsidRDefault="004E04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</w:t>
      </w:r>
      <w:r w:rsidR="00A03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="00A03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вебинарах</w:t>
      </w:r>
      <w:proofErr w:type="spellEnd"/>
      <w:r w:rsidR="00A03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методических </w:t>
      </w:r>
      <w:proofErr w:type="spellStart"/>
      <w:r w:rsidR="00A03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объеденениях</w:t>
      </w:r>
      <w:proofErr w:type="spellEnd"/>
      <w:r w:rsidR="00A03C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93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07"/>
        <w:gridCol w:w="1947"/>
        <w:gridCol w:w="1293"/>
        <w:gridCol w:w="1465"/>
        <w:gridCol w:w="1117"/>
      </w:tblGrid>
      <w:tr w:rsidR="00276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276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EE0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ГМО</w:t>
            </w:r>
            <w:r w:rsidR="00A03C7A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«Современные педагогические  технологии 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03C7A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</w:t>
            </w: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A03C7A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A03C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Старший воспитатель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9C4CFD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03C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частие </w:t>
            </w:r>
          </w:p>
        </w:tc>
      </w:tr>
      <w:tr w:rsidR="00276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AB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ГМО «Педагогическая помощь</w:t>
            </w:r>
            <w:r w:rsidR="002765AF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семьям воспитанников 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03C7A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</w:t>
            </w: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765AF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2765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2765AF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276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частие </w:t>
            </w:r>
          </w:p>
        </w:tc>
      </w:tr>
      <w:tr w:rsidR="002765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AB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ГМО «</w:t>
            </w:r>
            <w:proofErr w:type="spell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Гендерное</w:t>
            </w:r>
            <w:proofErr w:type="spell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воспитание 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03C7A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</w:t>
            </w: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AB1B55"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арт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E3CF9" w:rsidRDefault="00AB1B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AB1B55" w:rsidRDefault="008A7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B1B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частие </w:t>
            </w:r>
          </w:p>
        </w:tc>
      </w:tr>
      <w:tr w:rsidR="007E3F12" w:rsidTr="007E3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12" w:rsidRPr="008E3CF9" w:rsidRDefault="007E3F12" w:rsidP="007E3F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24 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12" w:rsidRPr="008E3CF9" w:rsidRDefault="008A7FE0" w:rsidP="007E3F1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7E3F12"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униц</w:t>
            </w: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12" w:rsidRPr="008E3CF9" w:rsidRDefault="007E3F12" w:rsidP="007E3F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7FE0"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12" w:rsidRPr="008E3CF9" w:rsidRDefault="007E3F12" w:rsidP="007E3F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Мамаева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12" w:rsidRPr="00D116D7" w:rsidRDefault="007E3F12" w:rsidP="007E3F1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16D7">
              <w:rPr>
                <w:rFonts w:ascii="Times New Roman" w:eastAsia="Times New Roman" w:hAnsi="Times New Roman"/>
                <w:sz w:val="20"/>
                <w:szCs w:val="20"/>
              </w:rPr>
              <w:t>1м</w:t>
            </w:r>
          </w:p>
        </w:tc>
      </w:tr>
      <w:tr w:rsidR="008A7FE0" w:rsidTr="007E3F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7E3F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24 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7E3F1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7E3F1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E3C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7E3F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>Мамаева</w:t>
            </w:r>
            <w:proofErr w:type="spellEnd"/>
            <w:r w:rsidRPr="008E3CF9">
              <w:rPr>
                <w:rFonts w:ascii="Times New Roman" w:eastAsia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A7FE0" w:rsidRDefault="008A7FE0" w:rsidP="007E3F12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лауреат </w:t>
            </w:r>
          </w:p>
        </w:tc>
      </w:tr>
      <w:tr w:rsidR="008A7FE0" w:rsidRPr="008A4993" w:rsidTr="008A7FE0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 «Как подготовиться к проверке   по </w:t>
            </w: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Федеральной  образовательной  программе   дошкольного образования   »</w:t>
            </w:r>
          </w:p>
        </w:tc>
        <w:tc>
          <w:tcPr>
            <w:tcW w:w="18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март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Методисты</w:t>
            </w:r>
            <w:proofErr w:type="gram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заведущие</w:t>
            </w:r>
            <w:proofErr w:type="spell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2765AF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</w:t>
            </w:r>
          </w:p>
        </w:tc>
      </w:tr>
      <w:tr w:rsidR="008A7FE0" w:rsidTr="008A7FE0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«Легкое дыхание» </w:t>
            </w:r>
          </w:p>
        </w:tc>
        <w:tc>
          <w:tcPr>
            <w:tcW w:w="18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Штанчаева</w:t>
            </w:r>
            <w:proofErr w:type="spell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З.Я.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AA4DB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</w:t>
            </w:r>
          </w:p>
        </w:tc>
      </w:tr>
      <w:tr w:rsidR="008A7FE0" w:rsidTr="008A7FE0"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 «Мастер класс с </w:t>
            </w:r>
            <w:proofErr w:type="spell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Ридой</w:t>
            </w:r>
            <w:proofErr w:type="spell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Ханифовной</w:t>
            </w:r>
            <w:proofErr w:type="spellEnd"/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18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8E3CF9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FE0" w:rsidRPr="004E0400" w:rsidRDefault="008A7FE0" w:rsidP="00844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</w:p>
        </w:tc>
      </w:tr>
    </w:tbl>
    <w:p w:rsidR="00C60444" w:rsidRPr="00C60444" w:rsidRDefault="00C60444" w:rsidP="00C60444">
      <w:pPr>
        <w:spacing w:after="153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C60444">
        <w:rPr>
          <w:rFonts w:ascii="Times New Roman" w:hAnsi="Times New Roman"/>
          <w:color w:val="222222"/>
          <w:sz w:val="24"/>
          <w:szCs w:val="24"/>
          <w:lang w:val="ru-RU"/>
        </w:rPr>
        <w:t>.</w:t>
      </w:r>
    </w:p>
    <w:p w:rsidR="00130296" w:rsidRDefault="00C60444" w:rsidP="00130296">
      <w:pPr>
        <w:spacing w:after="153"/>
        <w:rPr>
          <w:rFonts w:ascii="Times New Roman" w:hAnsi="Times New Roman"/>
          <w:iCs/>
          <w:color w:val="222222"/>
          <w:sz w:val="24"/>
          <w:szCs w:val="24"/>
          <w:lang w:val="ru-RU"/>
        </w:rPr>
      </w:pPr>
      <w:r w:rsidRPr="00C60444">
        <w:rPr>
          <w:rFonts w:ascii="Times New Roman" w:hAnsi="Times New Roman"/>
          <w:b/>
          <w:iCs/>
          <w:color w:val="222222"/>
          <w:sz w:val="24"/>
          <w:szCs w:val="24"/>
          <w:lang w:val="ru-RU"/>
        </w:rPr>
        <w:t xml:space="preserve"> Вывод: </w:t>
      </w:r>
      <w:r w:rsidRPr="00C60444">
        <w:rPr>
          <w:rFonts w:ascii="Times New Roman" w:hAnsi="Times New Roman"/>
          <w:iCs/>
          <w:color w:val="222222"/>
          <w:sz w:val="24"/>
          <w:szCs w:val="24"/>
          <w:lang w:val="ru-RU"/>
        </w:rPr>
        <w:t>Мамаева  З.Х. участник  Всероссийского конкурса «Воспитатель года 2024»   заняла в муниципальном этапе  первое место</w:t>
      </w:r>
      <w:proofErr w:type="gramStart"/>
      <w:r w:rsidRPr="00C60444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.</w:t>
      </w:r>
      <w:proofErr w:type="gramEnd"/>
      <w:r w:rsidRPr="00C60444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 В   республике среди  35 конкурсантов  вошла в число лауреатов  и награждена  почетным званием «Отличник образования РД» .</w:t>
      </w:r>
    </w:p>
    <w:p w:rsidR="00A835EA" w:rsidRPr="00130296" w:rsidRDefault="004E0400" w:rsidP="00130296">
      <w:pPr>
        <w:spacing w:after="153"/>
        <w:rPr>
          <w:rFonts w:ascii="Times New Roman" w:hAnsi="Times New Roman"/>
          <w:iCs/>
          <w:color w:val="222222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DA6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6F98">
        <w:rPr>
          <w:rFonts w:ascii="Times New Roman" w:eastAsia="Times New Roman" w:hAnsi="Times New Roman"/>
          <w:sz w:val="24"/>
          <w:szCs w:val="24"/>
          <w:lang w:val="ru-RU"/>
        </w:rPr>
        <w:t xml:space="preserve">группе </w:t>
      </w:r>
      <w:proofErr w:type="spellStart"/>
      <w:r w:rsidR="00DA6F98">
        <w:rPr>
          <w:rFonts w:ascii="Times New Roman" w:eastAsia="Times New Roman" w:hAnsi="Times New Roman"/>
          <w:sz w:val="24"/>
          <w:szCs w:val="24"/>
          <w:lang w:val="ru-RU"/>
        </w:rPr>
        <w:t>предшкольной</w:t>
      </w:r>
      <w:proofErr w:type="spellEnd"/>
      <w:r w:rsidR="00DA6F98">
        <w:rPr>
          <w:rFonts w:ascii="Times New Roman" w:eastAsia="Times New Roman" w:hAnsi="Times New Roman"/>
          <w:sz w:val="24"/>
          <w:szCs w:val="24"/>
          <w:lang w:val="ru-RU"/>
        </w:rPr>
        <w:t xml:space="preserve"> подготовки</w:t>
      </w:r>
      <w:proofErr w:type="gramStart"/>
      <w:r w:rsidR="00DA6F98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DA6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="00DA6F98">
        <w:rPr>
          <w:rFonts w:ascii="Times New Roman" w:eastAsia="Times New Roman" w:hAnsi="Times New Roman"/>
          <w:sz w:val="24"/>
          <w:szCs w:val="24"/>
          <w:lang w:val="ru-RU"/>
        </w:rPr>
        <w:t xml:space="preserve">группы </w:t>
      </w:r>
      <w:proofErr w:type="spellStart"/>
      <w:r w:rsidR="00DA6F98">
        <w:rPr>
          <w:rFonts w:ascii="Times New Roman" w:eastAsia="Times New Roman" w:hAnsi="Times New Roman"/>
          <w:sz w:val="24"/>
          <w:szCs w:val="24"/>
          <w:lang w:val="ru-RU"/>
        </w:rPr>
        <w:t>предшкольной</w:t>
      </w:r>
      <w:proofErr w:type="spellEnd"/>
      <w:r w:rsidR="00DA6F98">
        <w:rPr>
          <w:rFonts w:ascii="Times New Roman" w:eastAsia="Times New Roman" w:hAnsi="Times New Roman"/>
          <w:sz w:val="24"/>
          <w:szCs w:val="24"/>
          <w:lang w:val="ru-RU"/>
        </w:rPr>
        <w:t xml:space="preserve"> подготовки </w:t>
      </w:r>
      <w:r w:rsidR="00DA6F98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DA6F98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 образования</w:t>
      </w:r>
      <w:proofErr w:type="gramStart"/>
      <w:r w:rsidR="00DA6F98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EE00C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  имеется методический кабинет</w:t>
      </w:r>
      <w:proofErr w:type="gramStart"/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где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литература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Pr="00EE00C6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81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proofErr w:type="spellStart"/>
      <w:r w:rsidR="00EE00C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EE00C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 w:rsidR="00EE00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00C6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A835EA" w:rsidRPr="004E0400" w:rsidRDefault="004E04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A835EA" w:rsidRDefault="004E04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A835EA" w:rsidRPr="004E0400" w:rsidRDefault="004E04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A835EA" w:rsidRPr="00272DA6" w:rsidRDefault="00A835EA" w:rsidP="00BD6F7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5EA" w:rsidRPr="00BD6F7A" w:rsidRDefault="004E0400" w:rsidP="00BD6F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A835EA" w:rsidRDefault="004E04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общаемся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Pr="004E0400" w:rsidRDefault="004E04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A835EA" w:rsidRDefault="004E04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A835EA" w:rsidP="00BD6F7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A835EA" w:rsidRDefault="004E04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фантазий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Дружная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4E04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чувств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A835EA" w:rsidRDefault="00A835EA" w:rsidP="00BD6F7A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7D4B" w:rsidRDefault="00DA6F98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7D4B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Художественно-эстетическое  развитие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М.М.Байрамбеков</w:t>
      </w:r>
      <w:r w:rsidR="00D67D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7D4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D67D4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Ознакомление детей  дошкольного возраста  с народным искусством Дагестана.</w:t>
      </w:r>
    </w:p>
    <w:p w:rsidR="00D67D4B" w:rsidRDefault="00D67D4B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A6F98">
        <w:rPr>
          <w:rFonts w:hAnsi="Times New Roman" w:cs="Times New Roman"/>
          <w:color w:val="000000"/>
          <w:sz w:val="24"/>
          <w:szCs w:val="24"/>
          <w:lang w:val="ru-RU"/>
        </w:rPr>
        <w:t xml:space="preserve">аглядно- дидактическое  пособие  </w:t>
      </w:r>
    </w:p>
    <w:p w:rsidR="00D67D4B" w:rsidRDefault="00DA6F98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.Художественные ковры и вышивка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67D4B" w:rsidRDefault="00DA6F98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Художественная керамика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67D4B" w:rsidRDefault="00D67D4B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Художественная обработка дерева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67D4B" w:rsidRDefault="00D67D4B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Художественная обработка металла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A6F98" w:rsidRDefault="00D67D4B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Дагестанский народный орнамент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A6F98" w:rsidRPr="00DA6F98" w:rsidRDefault="00DA6F98" w:rsidP="00DA6F98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6F7A" w:rsidRDefault="00D67D4B" w:rsidP="00DA6F9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Речевое развитие  Р.Х. Гасановой и </w:t>
      </w:r>
      <w:r w:rsidR="00DA6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М.М.Байрамбекова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:С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ловесное творчество старших дошкольников  на материале  фольклора и литературы </w:t>
      </w:r>
    </w:p>
    <w:p w:rsidR="00A835EA" w:rsidRDefault="00D67D4B" w:rsidP="00BD6F7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народов Дагестана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D67D4B" w:rsidRPr="00BD6F7A" w:rsidRDefault="00D67D4B" w:rsidP="00BD6F7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6F7A">
        <w:rPr>
          <w:rFonts w:hAnsi="Times New Roman" w:cs="Times New Roman"/>
          <w:color w:val="000000"/>
          <w:sz w:val="24"/>
          <w:szCs w:val="24"/>
          <w:lang w:val="ru-RU"/>
        </w:rPr>
        <w:t>Иллюстрации к произведениям  фольклора  и литературы народов Дагестана</w:t>
      </w:r>
      <w:proofErr w:type="gramStart"/>
      <w:r w:rsidRPr="00BD6F7A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A835EA" w:rsidRPr="004E0400" w:rsidRDefault="00D67D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</w:t>
      </w:r>
      <w:r w:rsidR="00AA4DB9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программ. В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proofErr w:type="gramEnd"/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C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меется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обучения: компьютер, ноутбук, принтер.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предметно-развивающая среда инициирует познавательную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 w:rsidR="004E0400">
        <w:rPr>
          <w:rFonts w:hAnsi="Times New Roman" w:cs="Times New Roman"/>
          <w:color w:val="000000"/>
          <w:sz w:val="24"/>
          <w:szCs w:val="24"/>
        </w:rPr>
        <w:t> </w:t>
      </w:r>
      <w:r w:rsidR="004E0400" w:rsidRPr="004E0400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35EA" w:rsidRDefault="004E04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E3C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40810" w:rsidRDefault="00C408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E3C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9C48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9C48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9C48A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E3C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E3C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возрастных группах имеется 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в среднем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соответствуют возрастным особенностям дошкольников. Учебно-методическими пособиями 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группе </w:t>
      </w:r>
      <w:proofErr w:type="spellStart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>предшкошльной</w:t>
      </w:r>
      <w:proofErr w:type="spellEnd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8E3C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6F7A" w:rsidRPr="00C76F85" w:rsidRDefault="004E0400" w:rsidP="00C76F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48AD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835EA" w:rsidRPr="00BE5DDD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BE5DD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E5DDD" w:rsidRP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BE5DDD">
        <w:rPr>
          <w:rFonts w:hAnsi="Times New Roman" w:cs="Times New Roman"/>
          <w:color w:val="000000"/>
          <w:sz w:val="24"/>
          <w:szCs w:val="24"/>
          <w:lang w:val="ru-RU"/>
        </w:rPr>
        <w:t>оборудованы помещения: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E5D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A835EA" w:rsidRDefault="004E0400" w:rsidP="00BE5DDD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081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 </w:t>
      </w:r>
      <w:proofErr w:type="spellStart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BE5DD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="00BE5DD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текущий ремонт</w:t>
      </w:r>
      <w:r w:rsidR="00B834FA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всех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групповых комнат</w:t>
      </w:r>
      <w:r w:rsidR="00B834FA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4FA">
        <w:rPr>
          <w:rFonts w:hAnsi="Times New Roman" w:cs="Times New Roman"/>
          <w:color w:val="000000"/>
          <w:sz w:val="24"/>
          <w:szCs w:val="24"/>
          <w:lang w:val="ru-RU"/>
        </w:rPr>
        <w:t>коридоре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, медкабин</w:t>
      </w:r>
      <w:r w:rsidR="00B834FA">
        <w:rPr>
          <w:rFonts w:hAnsi="Times New Roman" w:cs="Times New Roman"/>
          <w:color w:val="000000"/>
          <w:sz w:val="24"/>
          <w:szCs w:val="24"/>
          <w:lang w:val="ru-RU"/>
        </w:rPr>
        <w:t>ете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34FA">
        <w:rPr>
          <w:rFonts w:hAnsi="Times New Roman" w:cs="Times New Roman"/>
          <w:color w:val="000000"/>
          <w:sz w:val="24"/>
          <w:szCs w:val="24"/>
          <w:lang w:val="ru-RU"/>
        </w:rPr>
        <w:t>музыкальном зале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. Материально-техническое состояние </w:t>
      </w:r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</w:t>
      </w:r>
      <w:proofErr w:type="spellStart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9C48A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ДОО постоянно обновляется предметно-развивающая среда.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введением 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proofErr w:type="gramEnd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</w:t>
      </w:r>
      <w:proofErr w:type="spellStart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 стало оборудование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детей. Материально-техническое обеспечение отвечает требованиям. 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835EA" w:rsidRDefault="004E0400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835EA" w:rsidRPr="004E0400" w:rsidRDefault="004E04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A835EA" w:rsidRPr="004E0400" w:rsidRDefault="004E04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A835EA" w:rsidRDefault="004E04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-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аудиоматериалов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835EA" w:rsidRPr="004E0400" w:rsidRDefault="004E04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ноутбук</w:t>
      </w:r>
      <w:r w:rsidR="007504AD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штук), </w:t>
      </w:r>
      <w:r w:rsidR="007504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proofErr w:type="gramStart"/>
      <w:r w:rsidR="007504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="007504AD">
        <w:rPr>
          <w:rFonts w:hAnsi="Times New Roman" w:cs="Times New Roman"/>
          <w:color w:val="000000"/>
          <w:sz w:val="24"/>
          <w:szCs w:val="24"/>
          <w:lang w:val="ru-RU"/>
        </w:rPr>
        <w:t xml:space="preserve">2 микрофона и музыкальная колонка </w:t>
      </w:r>
    </w:p>
    <w:p w:rsidR="00A835EA" w:rsidRPr="004E0400" w:rsidRDefault="004E04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835EA" w:rsidRPr="004E0400" w:rsidRDefault="004E04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  <w:r w:rsidR="00532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также альбом-книга традиций детского сада</w:t>
      </w:r>
      <w:r w:rsidR="001302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4AD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группе </w:t>
      </w:r>
      <w:proofErr w:type="spellStart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A835EA" w:rsidRDefault="004E04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Default="004E04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835EA" w:rsidRPr="004E0400" w:rsidRDefault="004E04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A835EA" w:rsidRPr="004E0400" w:rsidRDefault="004E04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2166">
        <w:rPr>
          <w:rFonts w:hAnsi="Times New Roman" w:cs="Times New Roman"/>
          <w:b/>
          <w:color w:val="000000"/>
          <w:sz w:val="24"/>
          <w:szCs w:val="24"/>
          <w:lang w:val="ru-RU"/>
        </w:rPr>
        <w:t>Вывод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</w:t>
      </w:r>
      <w:proofErr w:type="spellStart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D8216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BD6F7A" w:rsidRDefault="00BD6F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</w:t>
      </w:r>
    </w:p>
    <w:p w:rsidR="00A835EA" w:rsidRPr="004E0400" w:rsidRDefault="00BD6F7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</w:t>
      </w:r>
      <w:r w:rsidR="004E0400" w:rsidRPr="004E0400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A835EA" w:rsidRPr="004E0400" w:rsidRDefault="004E04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835EA" w:rsidRPr="00BD6F7A" w:rsidRDefault="004E040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D6F7A">
        <w:rPr>
          <w:rFonts w:hAnsi="Times New Roman" w:cs="Times New Roman"/>
          <w:b/>
          <w:color w:val="000000"/>
          <w:sz w:val="24"/>
          <w:szCs w:val="24"/>
          <w:lang w:val="ru-RU"/>
        </w:rPr>
        <w:t>Данные приведены по</w:t>
      </w:r>
      <w:r w:rsidRPr="00BD6F7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D6F7A">
        <w:rPr>
          <w:rFonts w:hAnsi="Times New Roman" w:cs="Times New Roman"/>
          <w:b/>
          <w:color w:val="000000"/>
          <w:sz w:val="24"/>
          <w:szCs w:val="24"/>
          <w:lang w:val="ru-RU"/>
        </w:rPr>
        <w:t>состоянию на</w:t>
      </w:r>
      <w:r w:rsidRPr="00BD6F7A">
        <w:rPr>
          <w:rFonts w:hAnsi="Times New Roman" w:cs="Times New Roman"/>
          <w:b/>
          <w:color w:val="000000"/>
          <w:sz w:val="24"/>
          <w:szCs w:val="24"/>
        </w:rPr>
        <w:t> </w:t>
      </w:r>
      <w:r w:rsidR="00C40810">
        <w:rPr>
          <w:rFonts w:hAnsi="Times New Roman" w:cs="Times New Roman"/>
          <w:b/>
          <w:color w:val="000000"/>
          <w:sz w:val="24"/>
          <w:szCs w:val="24"/>
          <w:lang w:val="ru-RU"/>
        </w:rPr>
        <w:t>31.12.2024</w:t>
      </w:r>
      <w:r w:rsidRPr="00BD6F7A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9"/>
        <w:gridCol w:w="1824"/>
        <w:gridCol w:w="1433"/>
      </w:tblGrid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835E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D82166" w:rsidRDefault="00D821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835EA" w:rsidRPr="0044042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D82166" w:rsidRDefault="00A835EA">
            <w:pPr>
              <w:rPr>
                <w:lang w:val="ru-RU"/>
              </w:rPr>
            </w:pP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D82166" w:rsidRDefault="00D821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D82166" w:rsidRDefault="00D821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D82166" w:rsidRDefault="00D821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D821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8E3C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proofErr w:type="gramStart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E0400">
              <w:rPr>
                <w:lang w:val="ru-RU"/>
              </w:rPr>
              <w:br/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E3CF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76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76F85" w:rsidRDefault="004E04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C76F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76F85" w:rsidRDefault="00C76F8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76F85" w:rsidRDefault="00C76F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76F85" w:rsidRDefault="00C76F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C76F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C76F85">
            <w:r>
              <w:rPr>
                <w:rFonts w:hAnsi="Times New Roman" w:cs="Times New Roman"/>
                <w:color w:val="00000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C76F85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C76F85" w:rsidRDefault="00C76F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C76F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0B49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0,99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0B492C" w:rsidRDefault="000B492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4E0400" w:rsidRDefault="004E0400">
            <w:pPr>
              <w:rPr>
                <w:lang w:val="ru-RU"/>
              </w:rPr>
            </w:pP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E0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0B492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881D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E0400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5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81D7F" w:rsidRDefault="00881D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81D7F" w:rsidRDefault="00881D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Pr="00881D7F" w:rsidRDefault="00881D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A835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A835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5EA" w:rsidRDefault="004E04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835EA" w:rsidRPr="004E0400" w:rsidRDefault="004E04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881D7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 </w:t>
      </w:r>
      <w:proofErr w:type="spellStart"/>
      <w:r w:rsidR="00881D7F">
        <w:rPr>
          <w:rFonts w:hAnsi="Times New Roman" w:cs="Times New Roman"/>
          <w:color w:val="000000"/>
          <w:sz w:val="24"/>
          <w:szCs w:val="24"/>
          <w:lang w:val="ru-RU"/>
        </w:rPr>
        <w:t>предшкольной</w:t>
      </w:r>
      <w:proofErr w:type="spellEnd"/>
      <w:r w:rsidR="00881D7F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1D7F" w:rsidRPr="004E0400" w:rsidRDefault="00881D7F" w:rsidP="00881D7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04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1D7F" w:rsidRDefault="00881D7F" w:rsidP="00B103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81D7F" w:rsidRDefault="00881D7F" w:rsidP="00B103F8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881D7F" w:rsidSect="008E3CF9">
      <w:pgSz w:w="11907" w:h="16839"/>
      <w:pgMar w:top="567" w:right="2268" w:bottom="993" w:left="144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12BF1"/>
    <w:multiLevelType w:val="multilevel"/>
    <w:tmpl w:val="071E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A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16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B7C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84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A39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116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C1F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B73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F6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97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C5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D2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D2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90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63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F5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24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F54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E5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C96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15D05"/>
    <w:multiLevelType w:val="multilevel"/>
    <w:tmpl w:val="020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25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F37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CB2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375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9D5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25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22"/>
  </w:num>
  <w:num w:numId="9">
    <w:abstractNumId w:val="12"/>
  </w:num>
  <w:num w:numId="10">
    <w:abstractNumId w:val="17"/>
  </w:num>
  <w:num w:numId="11">
    <w:abstractNumId w:val="15"/>
  </w:num>
  <w:num w:numId="12">
    <w:abstractNumId w:val="24"/>
  </w:num>
  <w:num w:numId="13">
    <w:abstractNumId w:val="19"/>
  </w:num>
  <w:num w:numId="14">
    <w:abstractNumId w:val="27"/>
  </w:num>
  <w:num w:numId="15">
    <w:abstractNumId w:val="20"/>
  </w:num>
  <w:num w:numId="16">
    <w:abstractNumId w:val="7"/>
  </w:num>
  <w:num w:numId="17">
    <w:abstractNumId w:val="9"/>
  </w:num>
  <w:num w:numId="18">
    <w:abstractNumId w:val="6"/>
  </w:num>
  <w:num w:numId="19">
    <w:abstractNumId w:val="5"/>
  </w:num>
  <w:num w:numId="20">
    <w:abstractNumId w:val="23"/>
  </w:num>
  <w:num w:numId="21">
    <w:abstractNumId w:val="21"/>
  </w:num>
  <w:num w:numId="22">
    <w:abstractNumId w:val="3"/>
  </w:num>
  <w:num w:numId="23">
    <w:abstractNumId w:val="26"/>
  </w:num>
  <w:num w:numId="24">
    <w:abstractNumId w:val="13"/>
  </w:num>
  <w:num w:numId="25">
    <w:abstractNumId w:val="10"/>
  </w:num>
  <w:num w:numId="26">
    <w:abstractNumId w:val="11"/>
  </w:num>
  <w:num w:numId="27">
    <w:abstractNumId w:val="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31EE"/>
    <w:rsid w:val="000B492C"/>
    <w:rsid w:val="000C7499"/>
    <w:rsid w:val="000F1CAE"/>
    <w:rsid w:val="000F6C00"/>
    <w:rsid w:val="00106785"/>
    <w:rsid w:val="00130296"/>
    <w:rsid w:val="00140CBE"/>
    <w:rsid w:val="001455E0"/>
    <w:rsid w:val="001C6AC0"/>
    <w:rsid w:val="001D0D2C"/>
    <w:rsid w:val="0022286D"/>
    <w:rsid w:val="002340CE"/>
    <w:rsid w:val="002566A1"/>
    <w:rsid w:val="00272DA6"/>
    <w:rsid w:val="00276166"/>
    <w:rsid w:val="002765AF"/>
    <w:rsid w:val="002C1B57"/>
    <w:rsid w:val="002C29D2"/>
    <w:rsid w:val="002D33B1"/>
    <w:rsid w:val="002D3591"/>
    <w:rsid w:val="002E72A5"/>
    <w:rsid w:val="003514A0"/>
    <w:rsid w:val="00372C66"/>
    <w:rsid w:val="00375E19"/>
    <w:rsid w:val="003A0D34"/>
    <w:rsid w:val="003C3F68"/>
    <w:rsid w:val="003D5787"/>
    <w:rsid w:val="004212D1"/>
    <w:rsid w:val="00440423"/>
    <w:rsid w:val="00490CB1"/>
    <w:rsid w:val="004B4BE9"/>
    <w:rsid w:val="004D7906"/>
    <w:rsid w:val="004E0400"/>
    <w:rsid w:val="004F7E17"/>
    <w:rsid w:val="00532C55"/>
    <w:rsid w:val="00563AC1"/>
    <w:rsid w:val="00577857"/>
    <w:rsid w:val="00583568"/>
    <w:rsid w:val="005A05CE"/>
    <w:rsid w:val="005B6E18"/>
    <w:rsid w:val="005B7F29"/>
    <w:rsid w:val="005C2143"/>
    <w:rsid w:val="005D0C9F"/>
    <w:rsid w:val="00604056"/>
    <w:rsid w:val="00625594"/>
    <w:rsid w:val="00653AF6"/>
    <w:rsid w:val="0068377A"/>
    <w:rsid w:val="006B2046"/>
    <w:rsid w:val="006D6515"/>
    <w:rsid w:val="006F1C32"/>
    <w:rsid w:val="007504AD"/>
    <w:rsid w:val="00752946"/>
    <w:rsid w:val="00756F68"/>
    <w:rsid w:val="00797717"/>
    <w:rsid w:val="007B1757"/>
    <w:rsid w:val="007D431A"/>
    <w:rsid w:val="007D6541"/>
    <w:rsid w:val="007E272C"/>
    <w:rsid w:val="007E3F12"/>
    <w:rsid w:val="00822E57"/>
    <w:rsid w:val="00825EC4"/>
    <w:rsid w:val="008449EC"/>
    <w:rsid w:val="00881D7F"/>
    <w:rsid w:val="00896BC4"/>
    <w:rsid w:val="00896F60"/>
    <w:rsid w:val="008A4993"/>
    <w:rsid w:val="008A7FE0"/>
    <w:rsid w:val="008C2768"/>
    <w:rsid w:val="008C28D7"/>
    <w:rsid w:val="008D0C94"/>
    <w:rsid w:val="008E3CF9"/>
    <w:rsid w:val="00942CCC"/>
    <w:rsid w:val="009744B7"/>
    <w:rsid w:val="0099635F"/>
    <w:rsid w:val="009B6D4B"/>
    <w:rsid w:val="009C0CF2"/>
    <w:rsid w:val="009C48AD"/>
    <w:rsid w:val="009C4CFD"/>
    <w:rsid w:val="00A03C7A"/>
    <w:rsid w:val="00A23F7D"/>
    <w:rsid w:val="00A31D94"/>
    <w:rsid w:val="00A76321"/>
    <w:rsid w:val="00A835EA"/>
    <w:rsid w:val="00AA4C3A"/>
    <w:rsid w:val="00AA4DB9"/>
    <w:rsid w:val="00AB1B55"/>
    <w:rsid w:val="00AB5A15"/>
    <w:rsid w:val="00AF4CA7"/>
    <w:rsid w:val="00B06064"/>
    <w:rsid w:val="00B103F8"/>
    <w:rsid w:val="00B16CD0"/>
    <w:rsid w:val="00B22FC9"/>
    <w:rsid w:val="00B34376"/>
    <w:rsid w:val="00B55BC3"/>
    <w:rsid w:val="00B73A5A"/>
    <w:rsid w:val="00B834FA"/>
    <w:rsid w:val="00B958B4"/>
    <w:rsid w:val="00B96527"/>
    <w:rsid w:val="00BA6EDB"/>
    <w:rsid w:val="00BD6F7A"/>
    <w:rsid w:val="00BE5DDD"/>
    <w:rsid w:val="00C201CA"/>
    <w:rsid w:val="00C25933"/>
    <w:rsid w:val="00C27C2A"/>
    <w:rsid w:val="00C40810"/>
    <w:rsid w:val="00C60444"/>
    <w:rsid w:val="00C76F85"/>
    <w:rsid w:val="00C87074"/>
    <w:rsid w:val="00CA6371"/>
    <w:rsid w:val="00D40992"/>
    <w:rsid w:val="00D62912"/>
    <w:rsid w:val="00D67D4B"/>
    <w:rsid w:val="00D82166"/>
    <w:rsid w:val="00D95076"/>
    <w:rsid w:val="00DA6F98"/>
    <w:rsid w:val="00DB5EDD"/>
    <w:rsid w:val="00DC4A21"/>
    <w:rsid w:val="00DD5C39"/>
    <w:rsid w:val="00DE2D7F"/>
    <w:rsid w:val="00E4063F"/>
    <w:rsid w:val="00E40AB4"/>
    <w:rsid w:val="00E438A1"/>
    <w:rsid w:val="00E634CB"/>
    <w:rsid w:val="00EA2A58"/>
    <w:rsid w:val="00EC6502"/>
    <w:rsid w:val="00EE00C6"/>
    <w:rsid w:val="00F01A89"/>
    <w:rsid w:val="00F01E19"/>
    <w:rsid w:val="00F12409"/>
    <w:rsid w:val="00F3699F"/>
    <w:rsid w:val="00F761B2"/>
    <w:rsid w:val="00F96812"/>
    <w:rsid w:val="00FE2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31D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99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9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7D4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D5C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B958B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8E3CF9"/>
    <w:pPr>
      <w:spacing w:before="0" w:beforeAutospacing="0" w:after="0" w:afterAutospacing="0"/>
    </w:pPr>
    <w:rPr>
      <w:rFonts w:eastAsiaTheme="minorEastAsia"/>
      <w:lang w:val="ru-RU"/>
    </w:rPr>
  </w:style>
  <w:style w:type="character" w:customStyle="1" w:styleId="aa">
    <w:name w:val="Без интервала Знак"/>
    <w:basedOn w:val="a0"/>
    <w:link w:val="a9"/>
    <w:uiPriority w:val="1"/>
    <w:rsid w:val="008E3CF9"/>
    <w:rPr>
      <w:rFonts w:eastAsiaTheme="minorEastAs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642857142857173E-2"/>
          <c:y val="6.7251461988304104E-2"/>
          <c:w val="0.63750000000000062"/>
          <c:h val="0.710526315789473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 года </c:v>
                </c:pt>
                <c:pt idx="1">
                  <c:v>конец года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 года </c:v>
                </c:pt>
                <c:pt idx="1">
                  <c:v>конец года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31</c:v>
                </c:pt>
                <c:pt idx="1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ниже нормы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нач года </c:v>
                </c:pt>
                <c:pt idx="1">
                  <c:v>конец года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43</c:v>
                </c:pt>
                <c:pt idx="1">
                  <c:v>13</c:v>
                </c:pt>
              </c:numCache>
            </c:numRef>
          </c:val>
        </c:ser>
        <c:gapDepth val="0"/>
        <c:shape val="box"/>
        <c:axId val="126605568"/>
        <c:axId val="81629184"/>
        <c:axId val="0"/>
      </c:bar3DChart>
      <c:catAx>
        <c:axId val="126605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629184"/>
        <c:crosses val="autoZero"/>
        <c:auto val="1"/>
        <c:lblAlgn val="ctr"/>
        <c:lblOffset val="100"/>
        <c:tickLblSkip val="1"/>
        <c:tickMarkSkip val="1"/>
      </c:catAx>
      <c:valAx>
        <c:axId val="81629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605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78571428571692"/>
          <c:y val="0.37134502923976753"/>
          <c:w val="0.26607142857142829"/>
          <c:h val="0.2573099415204678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гран-при </c:v>
                </c:pt>
                <c:pt idx="1">
                  <c:v>1место </c:v>
                </c:pt>
                <c:pt idx="2">
                  <c:v>2место</c:v>
                </c:pt>
                <c:pt idx="3">
                  <c:v>3место</c:v>
                </c:pt>
                <c:pt idx="4">
                  <c:v>участие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axId val="86177664"/>
        <c:axId val="86179200"/>
      </c:barChart>
      <c:catAx>
        <c:axId val="86177664"/>
        <c:scaling>
          <c:orientation val="minMax"/>
        </c:scaling>
        <c:axPos val="b"/>
        <c:tickLblPos val="nextTo"/>
        <c:crossAx val="86179200"/>
        <c:crosses val="autoZero"/>
        <c:auto val="1"/>
        <c:lblAlgn val="ctr"/>
        <c:lblOffset val="100"/>
      </c:catAx>
      <c:valAx>
        <c:axId val="86179200"/>
        <c:scaling>
          <c:orientation val="minMax"/>
        </c:scaling>
        <c:axPos val="l"/>
        <c:majorGridlines/>
        <c:numFmt formatCode="General" sourceLinked="1"/>
        <c:tickLblPos val="nextTo"/>
        <c:crossAx val="86177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 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вторая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третья 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четвертая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axId val="86230144"/>
        <c:axId val="86231680"/>
      </c:barChart>
      <c:catAx>
        <c:axId val="86230144"/>
        <c:scaling>
          <c:orientation val="minMax"/>
        </c:scaling>
        <c:axPos val="b"/>
        <c:tickLblPos val="nextTo"/>
        <c:crossAx val="86231680"/>
        <c:crosses val="autoZero"/>
        <c:auto val="1"/>
        <c:lblAlgn val="ctr"/>
        <c:lblOffset val="100"/>
      </c:catAx>
      <c:valAx>
        <c:axId val="86231680"/>
        <c:scaling>
          <c:orientation val="minMax"/>
        </c:scaling>
        <c:axPos val="l"/>
        <c:majorGridlines/>
        <c:numFmt formatCode="General" sourceLinked="1"/>
        <c:tickLblPos val="nextTo"/>
        <c:crossAx val="86230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966101694915425E-2"/>
          <c:y val="5.7324840764331211E-2"/>
          <c:w val="0.75000000000000189"/>
          <c:h val="0.866242038216560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4</c:v>
                </c:pt>
                <c:pt idx="2">
                  <c:v>8</c:v>
                </c:pt>
              </c:numCache>
            </c:numRef>
          </c:val>
        </c:ser>
        <c:gapDepth val="0"/>
        <c:shape val="box"/>
        <c:axId val="85869696"/>
        <c:axId val="85871232"/>
        <c:axId val="0"/>
      </c:bar3DChart>
      <c:catAx>
        <c:axId val="85869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871232"/>
        <c:crosses val="autoZero"/>
        <c:auto val="1"/>
        <c:lblAlgn val="ctr"/>
        <c:lblOffset val="100"/>
        <c:tickLblSkip val="1"/>
        <c:tickMarkSkip val="1"/>
      </c:catAx>
      <c:valAx>
        <c:axId val="858712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58696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627118644067865"/>
          <c:y val="0.38535031847133761"/>
          <c:w val="0.16525423728813571"/>
          <c:h val="0.232484076433121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66B93A8E2640528F723C8F2D480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AA3C8-A821-4E6C-903D-A2B05C55D771}"/>
      </w:docPartPr>
      <w:docPartBody>
        <w:p w:rsidR="00C723F2" w:rsidRDefault="0074483C" w:rsidP="0074483C">
          <w:pPr>
            <w:pStyle w:val="5466B93A8E2640528F723C8F2D480B0B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D102FE897EB74BCC977EC054BD4BD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A39B13-B938-4D5F-AB48-129BE99939D8}"/>
      </w:docPartPr>
      <w:docPartBody>
        <w:p w:rsidR="00C723F2" w:rsidRDefault="0074483C" w:rsidP="0074483C">
          <w:pPr>
            <w:pStyle w:val="D102FE897EB74BCC977EC054BD4BD977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9CF9FA7153B84555AD6439548D3CD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72112-6012-41EE-8E10-759BE8ECD4EB}"/>
      </w:docPartPr>
      <w:docPartBody>
        <w:p w:rsidR="00C723F2" w:rsidRDefault="0074483C" w:rsidP="0074483C">
          <w:pPr>
            <w:pStyle w:val="9CF9FA7153B84555AD6439548D3CDB8E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700BE75AE31C47EF854EFA8C9DBBE6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C1C46-A872-4B57-9503-B5B5FDFC4B66}"/>
      </w:docPartPr>
      <w:docPartBody>
        <w:p w:rsidR="00C723F2" w:rsidRDefault="0074483C" w:rsidP="0074483C">
          <w:pPr>
            <w:pStyle w:val="700BE75AE31C47EF854EFA8C9DBBE679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83C"/>
    <w:rsid w:val="0074483C"/>
    <w:rsid w:val="00AC721F"/>
    <w:rsid w:val="00C7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C0978F19964841B421C09F2A535153">
    <w:name w:val="E2C0978F19964841B421C09F2A535153"/>
    <w:rsid w:val="0074483C"/>
  </w:style>
  <w:style w:type="paragraph" w:customStyle="1" w:styleId="950B7B766E34423BA30033E976617230">
    <w:name w:val="950B7B766E34423BA30033E976617230"/>
    <w:rsid w:val="0074483C"/>
  </w:style>
  <w:style w:type="paragraph" w:customStyle="1" w:styleId="EADA4471B607416180273D6C7404B8A3">
    <w:name w:val="EADA4471B607416180273D6C7404B8A3"/>
    <w:rsid w:val="0074483C"/>
  </w:style>
  <w:style w:type="paragraph" w:customStyle="1" w:styleId="135EE93997AB440AA098135E0DF8B1E5">
    <w:name w:val="135EE93997AB440AA098135E0DF8B1E5"/>
    <w:rsid w:val="0074483C"/>
  </w:style>
  <w:style w:type="paragraph" w:customStyle="1" w:styleId="E37CD424836E4A438E01296EAE66EE83">
    <w:name w:val="E37CD424836E4A438E01296EAE66EE83"/>
    <w:rsid w:val="0074483C"/>
  </w:style>
  <w:style w:type="paragraph" w:customStyle="1" w:styleId="31AEBDEFFA064474B931B65FF7ADC105">
    <w:name w:val="31AEBDEFFA064474B931B65FF7ADC105"/>
    <w:rsid w:val="0074483C"/>
  </w:style>
  <w:style w:type="paragraph" w:customStyle="1" w:styleId="3D1F41B1B5CB4BE8B51FB97A8D82A6CA">
    <w:name w:val="3D1F41B1B5CB4BE8B51FB97A8D82A6CA"/>
    <w:rsid w:val="0074483C"/>
  </w:style>
  <w:style w:type="paragraph" w:customStyle="1" w:styleId="1C05029AB25149A0A0B8D77B6648BC95">
    <w:name w:val="1C05029AB25149A0A0B8D77B6648BC95"/>
    <w:rsid w:val="0074483C"/>
  </w:style>
  <w:style w:type="paragraph" w:customStyle="1" w:styleId="0E1010FCA187436AB635E7B426DDC445">
    <w:name w:val="0E1010FCA187436AB635E7B426DDC445"/>
    <w:rsid w:val="0074483C"/>
  </w:style>
  <w:style w:type="paragraph" w:customStyle="1" w:styleId="D6CF767B371B4CCFA2AB73B6A74B243C">
    <w:name w:val="D6CF767B371B4CCFA2AB73B6A74B243C"/>
    <w:rsid w:val="0074483C"/>
  </w:style>
  <w:style w:type="paragraph" w:customStyle="1" w:styleId="B6C0762528B74B20BE6A50FDB6423447">
    <w:name w:val="B6C0762528B74B20BE6A50FDB6423447"/>
    <w:rsid w:val="0074483C"/>
  </w:style>
  <w:style w:type="paragraph" w:customStyle="1" w:styleId="F70CADF3F173421AA549D1A05787A8F1">
    <w:name w:val="F70CADF3F173421AA549D1A05787A8F1"/>
    <w:rsid w:val="0074483C"/>
  </w:style>
  <w:style w:type="paragraph" w:customStyle="1" w:styleId="AF5BDE9BD8DD4FEC81D5FA0F655B77B2">
    <w:name w:val="AF5BDE9BD8DD4FEC81D5FA0F655B77B2"/>
    <w:rsid w:val="0074483C"/>
  </w:style>
  <w:style w:type="paragraph" w:customStyle="1" w:styleId="68F858140B034F868CEBC3EBCABBD151">
    <w:name w:val="68F858140B034F868CEBC3EBCABBD151"/>
    <w:rsid w:val="0074483C"/>
  </w:style>
  <w:style w:type="paragraph" w:customStyle="1" w:styleId="5466B93A8E2640528F723C8F2D480B0B">
    <w:name w:val="5466B93A8E2640528F723C8F2D480B0B"/>
    <w:rsid w:val="0074483C"/>
  </w:style>
  <w:style w:type="paragraph" w:customStyle="1" w:styleId="D102FE897EB74BCC977EC054BD4BD977">
    <w:name w:val="D102FE897EB74BCC977EC054BD4BD977"/>
    <w:rsid w:val="0074483C"/>
  </w:style>
  <w:style w:type="paragraph" w:customStyle="1" w:styleId="C212323ED17F44ECAA1B9C4127A17B13">
    <w:name w:val="C212323ED17F44ECAA1B9C4127A17B13"/>
    <w:rsid w:val="0074483C"/>
  </w:style>
  <w:style w:type="paragraph" w:customStyle="1" w:styleId="9CF9FA7153B84555AD6439548D3CDB8E">
    <w:name w:val="9CF9FA7153B84555AD6439548D3CDB8E"/>
    <w:rsid w:val="0074483C"/>
  </w:style>
  <w:style w:type="paragraph" w:customStyle="1" w:styleId="700BE75AE31C47EF854EFA8C9DBBE679">
    <w:name w:val="700BE75AE31C47EF854EFA8C9DBBE679"/>
    <w:rsid w:val="0074483C"/>
  </w:style>
  <w:style w:type="paragraph" w:customStyle="1" w:styleId="4C9EC139A50F47E2B8301BA58A901CFC">
    <w:name w:val="4C9EC139A50F47E2B8301BA58A901CFC"/>
    <w:rsid w:val="00744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69C60-52E2-4B1E-83C0-941502C5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24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РЕСПУБЛИКА ДАГЕСТАНУПРАВЛЕНИЕ ОБРАЗОВАНИЕМ г. БУЙНАКСКА  МУНИЦИПАЛЬНОЕ БЮДЖЕТНОЕ ОБЩЕОБРАЗОВАТЕЛЬНОЕ УЧРЕЖДЕНИЕ "ЦЕНТР ОБРАЗОВАНИЯ ГОРОДА БУЙНАКСКА"</Company>
  <LinksUpToDate>false</LinksUpToDate>
  <CharactersWithSpaces>42701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Самообследование </dc:subject>
  <dc:creator>Магомедалиева М.И.заместитель  директора по ДО </dc:creator>
  <dc:description>Подготовлено экспертами Актион-МЦФЭР</dc:description>
  <cp:lastModifiedBy>user</cp:lastModifiedBy>
  <cp:revision>91</cp:revision>
  <cp:lastPrinted>2025-03-20T11:37:00Z</cp:lastPrinted>
  <dcterms:created xsi:type="dcterms:W3CDTF">2011-11-02T04:15:00Z</dcterms:created>
  <dcterms:modified xsi:type="dcterms:W3CDTF">2025-03-20T11:42:00Z</dcterms:modified>
</cp:coreProperties>
</file>